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3" w:rsidRPr="005F0BD3" w:rsidRDefault="005F0BD3" w:rsidP="005F0BD3">
      <w:pPr>
        <w:jc w:val="center"/>
        <w:rPr>
          <w:rFonts w:ascii="Times New Roman" w:hAnsi="Times New Roman" w:cs="Times New Roman"/>
          <w:b/>
          <w:sz w:val="36"/>
          <w:szCs w:val="24"/>
        </w:rPr>
      </w:pPr>
      <w:bookmarkStart w:id="0" w:name="_GoBack"/>
      <w:bookmarkEnd w:id="0"/>
      <w:r w:rsidRPr="005F0BD3">
        <w:rPr>
          <w:rFonts w:ascii="Times New Roman" w:hAnsi="Times New Roman" w:cs="Times New Roman"/>
          <w:b/>
          <w:sz w:val="36"/>
          <w:szCs w:val="24"/>
        </w:rPr>
        <w:t>Report on the consideration of DLDP’s recommendations</w:t>
      </w:r>
    </w:p>
    <w:p w:rsidR="00C5539A" w:rsidRPr="00FB2A90" w:rsidRDefault="00FB2A90" w:rsidP="00FB2A90">
      <w:pPr>
        <w:jc w:val="both"/>
        <w:rPr>
          <w:rFonts w:ascii="Times New Roman" w:hAnsi="Times New Roman" w:cs="Times New Roman"/>
          <w:sz w:val="24"/>
          <w:szCs w:val="24"/>
        </w:rPr>
      </w:pPr>
      <w:r w:rsidRPr="00FB2A90">
        <w:rPr>
          <w:rFonts w:ascii="Times New Roman" w:hAnsi="Times New Roman" w:cs="Times New Roman"/>
          <w:sz w:val="24"/>
          <w:szCs w:val="24"/>
        </w:rPr>
        <w:t xml:space="preserve">The Government of Albania recently has approved the two main documents based on the Administrative Territorial Reform and Decentralization Reform. The Council of Ministers adopted on 29 July, the cross-sectorial strategy for decentralization and local governance 2015 – 2020, which was finalized as the final version on 23 July 2015. This strategy envisages the further progress undertaken by the government on the administrative-territorial reform, and the new reforms that the government will implement for local governments. Also, the Albanian government has delivered the first draft of the new organic law of organization and functioning of local governance. </w:t>
      </w:r>
    </w:p>
    <w:p w:rsidR="00FB2A90" w:rsidRDefault="00FB2A90" w:rsidP="00FB2A90">
      <w:pPr>
        <w:jc w:val="both"/>
        <w:rPr>
          <w:rFonts w:ascii="Times New Roman" w:hAnsi="Times New Roman" w:cs="Times New Roman"/>
          <w:sz w:val="24"/>
          <w:szCs w:val="24"/>
        </w:rPr>
      </w:pPr>
      <w:r w:rsidRPr="00FB2A90">
        <w:rPr>
          <w:rFonts w:ascii="Times New Roman" w:hAnsi="Times New Roman" w:cs="Times New Roman"/>
          <w:sz w:val="24"/>
          <w:szCs w:val="24"/>
        </w:rPr>
        <w:t>For drafting these two documents, DLDP has provided a number of recommendations in order to respect the ru</w:t>
      </w:r>
      <w:r w:rsidR="00E15F52">
        <w:rPr>
          <w:rFonts w:ascii="Times New Roman" w:hAnsi="Times New Roman" w:cs="Times New Roman"/>
          <w:sz w:val="24"/>
          <w:szCs w:val="24"/>
        </w:rPr>
        <w:t>le of law and the main principle</w:t>
      </w:r>
      <w:r w:rsidRPr="00FB2A90">
        <w:rPr>
          <w:rFonts w:ascii="Times New Roman" w:hAnsi="Times New Roman" w:cs="Times New Roman"/>
          <w:sz w:val="24"/>
          <w:szCs w:val="24"/>
        </w:rPr>
        <w:t xml:space="preserve">s of European Charter for Local Governance. </w:t>
      </w:r>
      <w:r w:rsidR="000A121A">
        <w:rPr>
          <w:rFonts w:ascii="Times New Roman" w:hAnsi="Times New Roman" w:cs="Times New Roman"/>
          <w:sz w:val="24"/>
          <w:szCs w:val="24"/>
        </w:rPr>
        <w:t xml:space="preserve">Based on these recommendations, this document reflects the recommendations that are taken in consideration and </w:t>
      </w:r>
      <w:r w:rsidR="000A121A" w:rsidRPr="000A121A">
        <w:rPr>
          <w:rFonts w:ascii="Times New Roman" w:hAnsi="Times New Roman" w:cs="Times New Roman"/>
          <w:sz w:val="24"/>
          <w:szCs w:val="24"/>
        </w:rPr>
        <w:t>the reverse</w:t>
      </w:r>
      <w:r w:rsidR="000A121A">
        <w:rPr>
          <w:rFonts w:ascii="Times New Roman" w:hAnsi="Times New Roman" w:cs="Times New Roman"/>
          <w:sz w:val="24"/>
          <w:szCs w:val="24"/>
        </w:rPr>
        <w:t>,</w:t>
      </w:r>
      <w:r w:rsidR="000A121A" w:rsidRPr="000A121A">
        <w:rPr>
          <w:rFonts w:ascii="Times New Roman" w:hAnsi="Times New Roman" w:cs="Times New Roman"/>
          <w:sz w:val="24"/>
          <w:szCs w:val="24"/>
        </w:rPr>
        <w:t xml:space="preserve"> </w:t>
      </w:r>
      <w:r w:rsidR="000A121A">
        <w:rPr>
          <w:rFonts w:ascii="Times New Roman" w:hAnsi="Times New Roman" w:cs="Times New Roman"/>
          <w:sz w:val="24"/>
          <w:szCs w:val="24"/>
        </w:rPr>
        <w:t xml:space="preserve">in the content of the new local organic law and in the </w:t>
      </w:r>
      <w:r w:rsidR="000A121A" w:rsidRPr="000A121A">
        <w:rPr>
          <w:rFonts w:ascii="Times New Roman" w:hAnsi="Times New Roman" w:cs="Times New Roman"/>
          <w:sz w:val="24"/>
          <w:szCs w:val="24"/>
        </w:rPr>
        <w:t>cross-sectorial strategy for decentralization and local governance 2015 – 2020</w:t>
      </w:r>
      <w:r w:rsidR="000A121A">
        <w:rPr>
          <w:rFonts w:ascii="Times New Roman" w:hAnsi="Times New Roman" w:cs="Times New Roman"/>
          <w:sz w:val="24"/>
          <w:szCs w:val="24"/>
        </w:rPr>
        <w:t xml:space="preserve">. </w:t>
      </w:r>
    </w:p>
    <w:p w:rsidR="008D0E7E" w:rsidRDefault="008D0E7E">
      <w:pPr>
        <w:rPr>
          <w:rFonts w:ascii="Times New Roman" w:hAnsi="Times New Roman" w:cs="Times New Roman"/>
          <w:sz w:val="24"/>
          <w:szCs w:val="24"/>
        </w:rPr>
      </w:pPr>
      <w:r>
        <w:rPr>
          <w:rFonts w:ascii="Times New Roman" w:hAnsi="Times New Roman" w:cs="Times New Roman"/>
          <w:sz w:val="24"/>
          <w:szCs w:val="24"/>
        </w:rPr>
        <w:t>O</w:t>
      </w:r>
      <w:r w:rsidRPr="008D0E7E">
        <w:rPr>
          <w:rFonts w:ascii="Times New Roman" w:hAnsi="Times New Roman" w:cs="Times New Roman"/>
          <w:sz w:val="24"/>
          <w:szCs w:val="24"/>
        </w:rPr>
        <w:t>f the foregoing</w:t>
      </w:r>
      <w:r>
        <w:rPr>
          <w:rFonts w:ascii="Times New Roman" w:hAnsi="Times New Roman" w:cs="Times New Roman"/>
          <w:sz w:val="24"/>
          <w:szCs w:val="24"/>
        </w:rPr>
        <w:t>, there are a number of DLDP’s recommendation</w:t>
      </w:r>
      <w:r w:rsidR="00C21692">
        <w:rPr>
          <w:rFonts w:ascii="Times New Roman" w:hAnsi="Times New Roman" w:cs="Times New Roman"/>
          <w:sz w:val="24"/>
          <w:szCs w:val="24"/>
        </w:rPr>
        <w:t>s</w:t>
      </w:r>
      <w:r>
        <w:rPr>
          <w:rFonts w:ascii="Times New Roman" w:hAnsi="Times New Roman" w:cs="Times New Roman"/>
          <w:sz w:val="24"/>
          <w:szCs w:val="24"/>
        </w:rPr>
        <w:t xml:space="preserve"> that are</w:t>
      </w:r>
      <w:r w:rsidRPr="000A121A">
        <w:rPr>
          <w:rFonts w:ascii="Times New Roman" w:hAnsi="Times New Roman" w:cs="Times New Roman"/>
          <w:sz w:val="24"/>
          <w:szCs w:val="24"/>
        </w:rPr>
        <w:t xml:space="preserve"> </w:t>
      </w:r>
      <w:r>
        <w:rPr>
          <w:rFonts w:ascii="Times New Roman" w:hAnsi="Times New Roman" w:cs="Times New Roman"/>
          <w:sz w:val="24"/>
          <w:szCs w:val="24"/>
        </w:rPr>
        <w:t xml:space="preserve">reflected in the </w:t>
      </w:r>
      <w:r w:rsidRPr="000A121A">
        <w:rPr>
          <w:rFonts w:ascii="Times New Roman" w:hAnsi="Times New Roman" w:cs="Times New Roman"/>
          <w:sz w:val="24"/>
          <w:szCs w:val="24"/>
        </w:rPr>
        <w:t>content</w:t>
      </w:r>
      <w:r>
        <w:rPr>
          <w:rFonts w:ascii="Times New Roman" w:hAnsi="Times New Roman" w:cs="Times New Roman"/>
          <w:sz w:val="24"/>
          <w:szCs w:val="24"/>
        </w:rPr>
        <w:t>s of the both documents.</w:t>
      </w:r>
    </w:p>
    <w:p w:rsidR="00C21692" w:rsidRDefault="008D0E7E" w:rsidP="00C21692">
      <w:pPr>
        <w:pStyle w:val="ListParagraph"/>
        <w:numPr>
          <w:ilvl w:val="0"/>
          <w:numId w:val="1"/>
        </w:numPr>
        <w:rPr>
          <w:rFonts w:ascii="Times New Roman" w:hAnsi="Times New Roman" w:cs="Times New Roman"/>
          <w:sz w:val="24"/>
          <w:szCs w:val="24"/>
        </w:rPr>
      </w:pPr>
      <w:r w:rsidRPr="008D0E7E">
        <w:rPr>
          <w:rFonts w:ascii="Times New Roman" w:hAnsi="Times New Roman" w:cs="Times New Roman"/>
          <w:sz w:val="24"/>
          <w:szCs w:val="24"/>
        </w:rPr>
        <w:t xml:space="preserve">Regarding the </w:t>
      </w:r>
      <w:r w:rsidRPr="004F5FE3">
        <w:rPr>
          <w:rFonts w:ascii="Times New Roman" w:hAnsi="Times New Roman" w:cs="Times New Roman"/>
          <w:sz w:val="24"/>
          <w:szCs w:val="24"/>
        </w:rPr>
        <w:t>Decentralization principles</w:t>
      </w:r>
      <w:r w:rsidR="00E15F52">
        <w:rPr>
          <w:rFonts w:ascii="Times New Roman" w:hAnsi="Times New Roman" w:cs="Times New Roman"/>
          <w:sz w:val="24"/>
          <w:szCs w:val="24"/>
        </w:rPr>
        <w:t>,</w:t>
      </w:r>
      <w:r>
        <w:rPr>
          <w:rFonts w:ascii="Times New Roman" w:hAnsi="Times New Roman" w:cs="Times New Roman"/>
          <w:sz w:val="24"/>
          <w:szCs w:val="24"/>
        </w:rPr>
        <w:t xml:space="preserve"> the recommendation to m</w:t>
      </w:r>
      <w:r w:rsidRPr="004F5FE3">
        <w:rPr>
          <w:rFonts w:ascii="Times New Roman" w:hAnsi="Times New Roman" w:cs="Times New Roman"/>
          <w:sz w:val="24"/>
          <w:szCs w:val="24"/>
        </w:rPr>
        <w:t>a</w:t>
      </w:r>
      <w:r>
        <w:rPr>
          <w:rFonts w:ascii="Times New Roman" w:hAnsi="Times New Roman" w:cs="Times New Roman"/>
          <w:sz w:val="24"/>
          <w:szCs w:val="24"/>
        </w:rPr>
        <w:t>intain and further specify the principles of</w:t>
      </w:r>
      <w:r w:rsidR="001A1EE2">
        <w:rPr>
          <w:rFonts w:ascii="Times New Roman" w:hAnsi="Times New Roman" w:cs="Times New Roman"/>
          <w:sz w:val="24"/>
          <w:szCs w:val="24"/>
        </w:rPr>
        <w:t xml:space="preserve"> subsidiarity, fiscal decentralization </w:t>
      </w:r>
      <w:r>
        <w:rPr>
          <w:rFonts w:ascii="Times New Roman" w:hAnsi="Times New Roman" w:cs="Times New Roman"/>
          <w:sz w:val="24"/>
          <w:szCs w:val="24"/>
        </w:rPr>
        <w:t xml:space="preserve">and </w:t>
      </w:r>
      <w:r w:rsidRPr="004F5FE3">
        <w:rPr>
          <w:rFonts w:ascii="Times New Roman" w:hAnsi="Times New Roman" w:cs="Times New Roman"/>
          <w:sz w:val="24"/>
          <w:szCs w:val="24"/>
        </w:rPr>
        <w:t xml:space="preserve">collaboration </w:t>
      </w:r>
      <w:r>
        <w:rPr>
          <w:rFonts w:ascii="Times New Roman" w:hAnsi="Times New Roman" w:cs="Times New Roman"/>
          <w:sz w:val="24"/>
          <w:szCs w:val="24"/>
        </w:rPr>
        <w:t>are reflected in both documents</w:t>
      </w:r>
      <w:r w:rsidR="00C21692">
        <w:rPr>
          <w:rFonts w:ascii="Times New Roman" w:hAnsi="Times New Roman" w:cs="Times New Roman"/>
          <w:sz w:val="24"/>
          <w:szCs w:val="24"/>
        </w:rPr>
        <w:t>.</w:t>
      </w:r>
    </w:p>
    <w:p w:rsidR="00C21692" w:rsidRPr="00C21692" w:rsidRDefault="00C21692" w:rsidP="00C21692">
      <w:pPr>
        <w:pStyle w:val="ListParagraph"/>
        <w:numPr>
          <w:ilvl w:val="0"/>
          <w:numId w:val="4"/>
        </w:numPr>
        <w:rPr>
          <w:rFonts w:ascii="Times New Roman" w:hAnsi="Times New Roman" w:cs="Times New Roman"/>
          <w:sz w:val="24"/>
          <w:szCs w:val="24"/>
        </w:rPr>
      </w:pPr>
      <w:r>
        <w:rPr>
          <w:rFonts w:ascii="Times New Roman" w:hAnsi="Times New Roman"/>
          <w:sz w:val="24"/>
          <w:szCs w:val="24"/>
          <w:shd w:val="clear" w:color="auto" w:fill="FFFFFF"/>
        </w:rPr>
        <w:t>The</w:t>
      </w:r>
      <w:r w:rsidR="008D0E7E">
        <w:rPr>
          <w:rFonts w:ascii="Times New Roman" w:hAnsi="Times New Roman"/>
          <w:sz w:val="24"/>
          <w:szCs w:val="24"/>
          <w:shd w:val="clear" w:color="auto" w:fill="FFFFFF"/>
        </w:rPr>
        <w:t xml:space="preserve"> official document approved by</w:t>
      </w:r>
      <w:r w:rsidR="008D0E7E" w:rsidRPr="00EF3B67">
        <w:rPr>
          <w:rFonts w:ascii="Times New Roman" w:hAnsi="Times New Roman"/>
          <w:sz w:val="24"/>
          <w:szCs w:val="24"/>
          <w:shd w:val="clear" w:color="auto" w:fill="FFFFFF"/>
        </w:rPr>
        <w:t xml:space="preserve"> the government</w:t>
      </w:r>
      <w:r w:rsidR="008D0E7E">
        <w:rPr>
          <w:rFonts w:ascii="Times New Roman" w:hAnsi="Times New Roman"/>
          <w:sz w:val="24"/>
          <w:szCs w:val="24"/>
          <w:shd w:val="clear" w:color="auto" w:fill="FFFFFF"/>
        </w:rPr>
        <w:t xml:space="preserve"> of the </w:t>
      </w:r>
      <w:r w:rsidR="008D0E7E" w:rsidRPr="008D0E7E">
        <w:rPr>
          <w:rFonts w:ascii="Times New Roman" w:hAnsi="Times New Roman"/>
          <w:sz w:val="24"/>
          <w:szCs w:val="24"/>
          <w:shd w:val="clear" w:color="auto" w:fill="FFFFFF"/>
        </w:rPr>
        <w:t>cross-sectorial strategy for decentralization a</w:t>
      </w:r>
      <w:r w:rsidR="008D0E7E">
        <w:rPr>
          <w:rFonts w:ascii="Times New Roman" w:hAnsi="Times New Roman"/>
          <w:sz w:val="24"/>
          <w:szCs w:val="24"/>
          <w:shd w:val="clear" w:color="auto" w:fill="FFFFFF"/>
        </w:rPr>
        <w:t xml:space="preserve">nd local governance 2015 – 2020, </w:t>
      </w:r>
      <w:r w:rsidR="008D0E7E" w:rsidRPr="00EF3B67">
        <w:rPr>
          <w:rFonts w:ascii="Times New Roman" w:hAnsi="Times New Roman"/>
          <w:sz w:val="24"/>
          <w:szCs w:val="24"/>
          <w:shd w:val="clear" w:color="auto" w:fill="FFFFFF"/>
        </w:rPr>
        <w:t>determines</w:t>
      </w:r>
      <w:r w:rsidR="008D0E7E">
        <w:rPr>
          <w:rFonts w:ascii="Times New Roman" w:hAnsi="Times New Roman"/>
          <w:sz w:val="24"/>
          <w:szCs w:val="24"/>
          <w:shd w:val="clear" w:color="auto" w:fill="FFFFFF"/>
        </w:rPr>
        <w:t xml:space="preserve"> </w:t>
      </w:r>
      <w:r w:rsidR="008D0E7E" w:rsidRPr="008D0E7E">
        <w:rPr>
          <w:rFonts w:ascii="Times New Roman" w:hAnsi="Times New Roman"/>
          <w:sz w:val="24"/>
          <w:szCs w:val="24"/>
          <w:shd w:val="clear" w:color="auto" w:fill="FFFFFF"/>
        </w:rPr>
        <w:t>that the main aim of the strategy will be the consolidation of local autonomy through the suppor</w:t>
      </w:r>
      <w:r w:rsidR="008D0E7E">
        <w:rPr>
          <w:rFonts w:ascii="Times New Roman" w:hAnsi="Times New Roman"/>
          <w:sz w:val="24"/>
          <w:szCs w:val="24"/>
          <w:shd w:val="clear" w:color="auto" w:fill="FFFFFF"/>
        </w:rPr>
        <w:t xml:space="preserve">t for the efficient function </w:t>
      </w:r>
      <w:r w:rsidR="008D0E7E" w:rsidRPr="008D0E7E">
        <w:rPr>
          <w:rFonts w:ascii="Times New Roman" w:hAnsi="Times New Roman"/>
          <w:sz w:val="24"/>
          <w:szCs w:val="24"/>
          <w:shd w:val="clear" w:color="auto" w:fill="FFFFFF"/>
        </w:rPr>
        <w:t>of executive, community and representative structures of local government at all levels.</w:t>
      </w:r>
      <w:r w:rsidR="00532702">
        <w:rPr>
          <w:rFonts w:ascii="Times New Roman" w:hAnsi="Times New Roman"/>
          <w:sz w:val="24"/>
          <w:szCs w:val="24"/>
          <w:shd w:val="clear" w:color="auto" w:fill="FFFFFF"/>
        </w:rPr>
        <w:t xml:space="preserve"> </w:t>
      </w:r>
      <w:r w:rsidR="00C776AB" w:rsidRPr="00C21692">
        <w:rPr>
          <w:rFonts w:ascii="Times New Roman" w:hAnsi="Times New Roman"/>
          <w:sz w:val="24"/>
          <w:szCs w:val="24"/>
          <w:shd w:val="clear" w:color="auto" w:fill="FFFFFF"/>
        </w:rPr>
        <w:t>Also, the draft of the new local organic law determines the subsidiarity as the principle of exercising the functions and competencies of local government.</w:t>
      </w:r>
      <w:r w:rsidRPr="00C21692">
        <w:rPr>
          <w:rFonts w:ascii="Times New Roman" w:hAnsi="Times New Roman"/>
          <w:sz w:val="24"/>
          <w:szCs w:val="24"/>
          <w:shd w:val="clear" w:color="auto" w:fill="FFFFFF"/>
        </w:rPr>
        <w:t xml:space="preserve"> </w:t>
      </w:r>
    </w:p>
    <w:p w:rsidR="002B61DC" w:rsidRPr="002B61DC" w:rsidRDefault="00E15F52" w:rsidP="002B61DC">
      <w:pPr>
        <w:pStyle w:val="ListParagraph"/>
        <w:numPr>
          <w:ilvl w:val="0"/>
          <w:numId w:val="4"/>
        </w:numPr>
        <w:rPr>
          <w:rFonts w:ascii="Times New Roman" w:hAnsi="Times New Roman" w:cs="Times New Roman"/>
          <w:sz w:val="24"/>
          <w:szCs w:val="24"/>
        </w:rPr>
      </w:pPr>
      <w:r>
        <w:rPr>
          <w:rFonts w:ascii="Times New Roman" w:hAnsi="Times New Roman"/>
          <w:sz w:val="24"/>
          <w:szCs w:val="24"/>
          <w:shd w:val="clear" w:color="auto" w:fill="FFFFFF"/>
        </w:rPr>
        <w:t>The decentralization s</w:t>
      </w:r>
      <w:r w:rsidR="00C21692" w:rsidRPr="00C21692">
        <w:rPr>
          <w:rFonts w:ascii="Times New Roman" w:hAnsi="Times New Roman"/>
          <w:sz w:val="24"/>
          <w:szCs w:val="24"/>
          <w:shd w:val="clear" w:color="auto" w:fill="FFFFFF"/>
        </w:rPr>
        <w:t>trategy and the draft law establish clear normative relations between central government and local government, based on the consultatio</w:t>
      </w:r>
      <w:r w:rsidR="00C21692">
        <w:rPr>
          <w:rFonts w:ascii="Times New Roman" w:hAnsi="Times New Roman"/>
          <w:sz w:val="24"/>
          <w:szCs w:val="24"/>
          <w:shd w:val="clear" w:color="auto" w:fill="FFFFFF"/>
        </w:rPr>
        <w:t>n principal as a new principal.</w:t>
      </w:r>
    </w:p>
    <w:p w:rsidR="002B61DC" w:rsidRPr="002B61DC" w:rsidRDefault="002B61DC" w:rsidP="002B61DC">
      <w:pPr>
        <w:pStyle w:val="ListParagraph"/>
        <w:numPr>
          <w:ilvl w:val="0"/>
          <w:numId w:val="4"/>
        </w:numPr>
        <w:rPr>
          <w:rFonts w:ascii="Times New Roman" w:hAnsi="Times New Roman" w:cs="Times New Roman"/>
          <w:sz w:val="24"/>
          <w:szCs w:val="24"/>
        </w:rPr>
      </w:pPr>
      <w:r w:rsidRPr="002B61DC">
        <w:rPr>
          <w:rFonts w:ascii="Times New Roman" w:hAnsi="Times New Roman" w:cs="Times New Roman"/>
          <w:sz w:val="24"/>
          <w:szCs w:val="24"/>
          <w:shd w:val="clear" w:color="auto" w:fill="FFFFFF"/>
          <w:lang w:val="sq-AL"/>
        </w:rPr>
        <w:t xml:space="preserve">The draft law stipulates that relations between the local government </w:t>
      </w:r>
      <w:r w:rsidR="00E15F52" w:rsidRPr="002B61DC">
        <w:rPr>
          <w:rFonts w:ascii="Times New Roman" w:hAnsi="Times New Roman" w:cs="Times New Roman"/>
          <w:sz w:val="24"/>
          <w:szCs w:val="24"/>
          <w:shd w:val="clear" w:color="auto" w:fill="FFFFFF"/>
          <w:lang w:val="sq-AL"/>
        </w:rPr>
        <w:t xml:space="preserve">bodies </w:t>
      </w:r>
      <w:r w:rsidRPr="002B61DC">
        <w:rPr>
          <w:rFonts w:ascii="Times New Roman" w:hAnsi="Times New Roman" w:cs="Times New Roman"/>
          <w:sz w:val="24"/>
          <w:szCs w:val="24"/>
          <w:shd w:val="clear" w:color="auto" w:fill="FFFFFF"/>
          <w:lang w:val="sq-AL"/>
        </w:rPr>
        <w:t xml:space="preserve">and government institutions </w:t>
      </w:r>
      <w:r w:rsidR="00E15F52">
        <w:rPr>
          <w:rFonts w:ascii="Times New Roman" w:hAnsi="Times New Roman" w:cs="Times New Roman"/>
          <w:sz w:val="24"/>
          <w:szCs w:val="24"/>
          <w:shd w:val="clear" w:color="auto" w:fill="FFFFFF"/>
          <w:lang w:val="sq-AL"/>
        </w:rPr>
        <w:t xml:space="preserve">are </w:t>
      </w:r>
      <w:r w:rsidRPr="002B61DC">
        <w:rPr>
          <w:rFonts w:ascii="Times New Roman" w:hAnsi="Times New Roman" w:cs="Times New Roman"/>
          <w:sz w:val="24"/>
          <w:szCs w:val="24"/>
          <w:shd w:val="clear" w:color="auto" w:fill="FFFFFF"/>
          <w:lang w:val="sq-AL"/>
        </w:rPr>
        <w:t>based on the principle of subsidiarity, consultation and collaboration for solving common problems.</w:t>
      </w:r>
    </w:p>
    <w:p w:rsidR="004F5FE3" w:rsidRPr="002B61DC" w:rsidRDefault="00C21692" w:rsidP="002B61DC">
      <w:pPr>
        <w:pStyle w:val="ListParagraph"/>
        <w:numPr>
          <w:ilvl w:val="0"/>
          <w:numId w:val="1"/>
        </w:numPr>
        <w:rPr>
          <w:rFonts w:ascii="Times New Roman" w:hAnsi="Times New Roman" w:cs="Times New Roman"/>
          <w:sz w:val="24"/>
          <w:szCs w:val="24"/>
        </w:rPr>
      </w:pPr>
      <w:r w:rsidRPr="002B61DC">
        <w:rPr>
          <w:rFonts w:ascii="Times New Roman" w:hAnsi="Times New Roman"/>
          <w:sz w:val="24"/>
          <w:szCs w:val="24"/>
          <w:shd w:val="clear" w:color="auto" w:fill="FFFFFF"/>
        </w:rPr>
        <w:t>Both documents contain for the first time the principle of asymmetric decentralization based on the principle of subsidiarity</w:t>
      </w:r>
      <w:r w:rsidR="00E15F52">
        <w:rPr>
          <w:rFonts w:ascii="Times New Roman" w:hAnsi="Times New Roman" w:cs="Times New Roman"/>
          <w:sz w:val="24"/>
          <w:szCs w:val="24"/>
        </w:rPr>
        <w:t>.</w:t>
      </w:r>
    </w:p>
    <w:p w:rsidR="00BB4373" w:rsidRDefault="00BB4373" w:rsidP="00BB4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Based on the recommendation of fiscal</w:t>
      </w:r>
      <w:r w:rsidRPr="00BB4373">
        <w:rPr>
          <w:rFonts w:ascii="Times New Roman" w:hAnsi="Times New Roman" w:cs="Times New Roman"/>
          <w:sz w:val="24"/>
          <w:szCs w:val="24"/>
        </w:rPr>
        <w:t xml:space="preserve"> </w:t>
      </w:r>
      <w:r w:rsidRPr="004F5FE3">
        <w:rPr>
          <w:rFonts w:ascii="Times New Roman" w:hAnsi="Times New Roman" w:cs="Times New Roman"/>
          <w:sz w:val="24"/>
          <w:szCs w:val="24"/>
        </w:rPr>
        <w:t>equivale</w:t>
      </w:r>
      <w:r>
        <w:rPr>
          <w:rFonts w:ascii="Times New Roman" w:hAnsi="Times New Roman" w:cs="Times New Roman"/>
          <w:sz w:val="24"/>
          <w:szCs w:val="24"/>
        </w:rPr>
        <w:t>nce both documents</w:t>
      </w:r>
      <w:r w:rsidRPr="00BB4373">
        <w:rPr>
          <w:rFonts w:ascii="Times New Roman" w:hAnsi="Times New Roman" w:cs="Times New Roman"/>
          <w:sz w:val="24"/>
          <w:szCs w:val="24"/>
        </w:rPr>
        <w:t xml:space="preserve"> have a tendency to </w:t>
      </w:r>
      <w:r w:rsidR="00E15F52">
        <w:rPr>
          <w:rFonts w:ascii="Times New Roman" w:hAnsi="Times New Roman" w:cs="Times New Roman"/>
          <w:sz w:val="24"/>
          <w:szCs w:val="24"/>
        </w:rPr>
        <w:t xml:space="preserve">be </w:t>
      </w:r>
      <w:r w:rsidRPr="00BB4373">
        <w:rPr>
          <w:rFonts w:ascii="Times New Roman" w:hAnsi="Times New Roman" w:cs="Times New Roman"/>
          <w:sz w:val="24"/>
          <w:szCs w:val="24"/>
        </w:rPr>
        <w:t>consider</w:t>
      </w:r>
      <w:r w:rsidR="00E15F52">
        <w:rPr>
          <w:rFonts w:ascii="Times New Roman" w:hAnsi="Times New Roman" w:cs="Times New Roman"/>
          <w:sz w:val="24"/>
          <w:szCs w:val="24"/>
        </w:rPr>
        <w:t>ed</w:t>
      </w:r>
      <w:r w:rsidRPr="00BB4373">
        <w:rPr>
          <w:rFonts w:ascii="Times New Roman" w:hAnsi="Times New Roman" w:cs="Times New Roman"/>
          <w:sz w:val="24"/>
          <w:szCs w:val="24"/>
        </w:rPr>
        <w:t xml:space="preserve"> by determining respectively:</w:t>
      </w:r>
    </w:p>
    <w:p w:rsidR="00BB4373" w:rsidRPr="00BB4373" w:rsidRDefault="00BB4373" w:rsidP="00BB4373">
      <w:pPr>
        <w:pStyle w:val="ListParagraph"/>
        <w:numPr>
          <w:ilvl w:val="0"/>
          <w:numId w:val="5"/>
        </w:numPr>
        <w:rPr>
          <w:rFonts w:ascii="Times New Roman" w:hAnsi="Times New Roman"/>
          <w:sz w:val="24"/>
          <w:szCs w:val="24"/>
          <w:shd w:val="clear" w:color="auto" w:fill="FFFFFF"/>
        </w:rPr>
      </w:pPr>
      <w:r w:rsidRPr="00BB4373">
        <w:rPr>
          <w:rFonts w:ascii="Times New Roman" w:hAnsi="Times New Roman" w:cs="Times New Roman"/>
          <w:sz w:val="24"/>
          <w:szCs w:val="24"/>
        </w:rPr>
        <w:t xml:space="preserve">The strategy provides as a </w:t>
      </w:r>
      <w:r w:rsidRPr="00BB4373">
        <w:rPr>
          <w:rFonts w:ascii="Times New Roman" w:hAnsi="Times New Roman"/>
          <w:sz w:val="24"/>
          <w:szCs w:val="24"/>
          <w:shd w:val="clear" w:color="auto" w:fill="FFFFFF"/>
        </w:rPr>
        <w:t>strategic objective</w:t>
      </w:r>
      <w:r>
        <w:rPr>
          <w:rFonts w:ascii="Times New Roman" w:hAnsi="Times New Roman"/>
          <w:sz w:val="24"/>
          <w:szCs w:val="24"/>
          <w:shd w:val="clear" w:color="auto" w:fill="FFFFFF"/>
        </w:rPr>
        <w:t xml:space="preserve"> </w:t>
      </w:r>
      <w:r w:rsidR="00E15F52">
        <w:rPr>
          <w:rFonts w:ascii="Times New Roman" w:hAnsi="Times New Roman"/>
          <w:sz w:val="24"/>
          <w:szCs w:val="24"/>
          <w:shd w:val="clear" w:color="auto" w:fill="FFFFFF"/>
        </w:rPr>
        <w:t xml:space="preserve">the </w:t>
      </w:r>
      <w:r>
        <w:rPr>
          <w:rFonts w:ascii="Times New Roman" w:hAnsi="Times New Roman"/>
          <w:sz w:val="24"/>
          <w:szCs w:val="24"/>
          <w:shd w:val="clear" w:color="auto" w:fill="FFFFFF"/>
        </w:rPr>
        <w:t>improvement of</w:t>
      </w:r>
      <w:r w:rsidRPr="00BB4373">
        <w:rPr>
          <w:rFonts w:ascii="Times New Roman" w:hAnsi="Times New Roman"/>
          <w:sz w:val="24"/>
          <w:szCs w:val="24"/>
          <w:shd w:val="clear" w:color="auto" w:fill="FFFFFF"/>
        </w:rPr>
        <w:t xml:space="preserve"> stability, simplicity and equity transfer system along with increased transparency;</w:t>
      </w:r>
    </w:p>
    <w:p w:rsidR="002B61DC" w:rsidRDefault="002B61DC" w:rsidP="002B61DC">
      <w:pPr>
        <w:pStyle w:val="ListParagraph"/>
        <w:numPr>
          <w:ilvl w:val="0"/>
          <w:numId w:val="5"/>
        </w:numPr>
        <w:rPr>
          <w:rFonts w:ascii="Times New Roman" w:hAnsi="Times New Roman" w:cs="Times New Roman"/>
          <w:sz w:val="24"/>
          <w:szCs w:val="24"/>
        </w:rPr>
      </w:pPr>
      <w:r w:rsidRPr="002B61DC">
        <w:rPr>
          <w:rFonts w:ascii="Times New Roman" w:hAnsi="Times New Roman" w:cs="Times New Roman"/>
          <w:sz w:val="24"/>
          <w:szCs w:val="24"/>
        </w:rPr>
        <w:t xml:space="preserve">Unconditional transfer </w:t>
      </w:r>
      <w:r>
        <w:rPr>
          <w:rFonts w:ascii="Times New Roman" w:hAnsi="Times New Roman" w:cs="Times New Roman"/>
          <w:sz w:val="24"/>
          <w:szCs w:val="24"/>
        </w:rPr>
        <w:t xml:space="preserve">is </w:t>
      </w:r>
      <w:r w:rsidRPr="002B61DC">
        <w:rPr>
          <w:rFonts w:ascii="Times New Roman" w:hAnsi="Times New Roman" w:cs="Times New Roman"/>
          <w:sz w:val="24"/>
          <w:szCs w:val="24"/>
        </w:rPr>
        <w:t>set as a fixed percentage of revenue versus public</w:t>
      </w:r>
      <w:r>
        <w:rPr>
          <w:rFonts w:ascii="Times New Roman" w:hAnsi="Times New Roman" w:cs="Times New Roman"/>
          <w:sz w:val="24"/>
          <w:szCs w:val="24"/>
        </w:rPr>
        <w:t xml:space="preserve"> revenue in the</w:t>
      </w:r>
      <w:r w:rsidRPr="002B61DC">
        <w:rPr>
          <w:rFonts w:ascii="Times New Roman" w:hAnsi="Times New Roman" w:cs="Times New Roman"/>
          <w:sz w:val="24"/>
          <w:szCs w:val="24"/>
        </w:rPr>
        <w:t xml:space="preserve"> law </w:t>
      </w:r>
      <w:r>
        <w:rPr>
          <w:rFonts w:ascii="Times New Roman" w:hAnsi="Times New Roman" w:cs="Times New Roman"/>
          <w:sz w:val="24"/>
          <w:szCs w:val="24"/>
        </w:rPr>
        <w:t xml:space="preserve">of </w:t>
      </w:r>
      <w:r w:rsidRPr="002B61DC">
        <w:rPr>
          <w:rFonts w:ascii="Times New Roman" w:hAnsi="Times New Roman" w:cs="Times New Roman"/>
          <w:sz w:val="24"/>
          <w:szCs w:val="24"/>
        </w:rPr>
        <w:t>local finances and is distributed according to the formula set by law.</w:t>
      </w:r>
    </w:p>
    <w:p w:rsidR="002B61DC" w:rsidRPr="002B61DC" w:rsidRDefault="002B61DC" w:rsidP="002B61DC">
      <w:pPr>
        <w:pStyle w:val="ListParagraph"/>
        <w:numPr>
          <w:ilvl w:val="0"/>
          <w:numId w:val="5"/>
        </w:numPr>
        <w:rPr>
          <w:rFonts w:ascii="Times New Roman" w:hAnsi="Times New Roman" w:cs="Times New Roman"/>
          <w:sz w:val="24"/>
          <w:szCs w:val="24"/>
        </w:rPr>
      </w:pPr>
      <w:r w:rsidRPr="002B61DC">
        <w:rPr>
          <w:rFonts w:ascii="Times New Roman" w:hAnsi="Times New Roman" w:cs="Times New Roman"/>
          <w:sz w:val="24"/>
          <w:szCs w:val="24"/>
        </w:rPr>
        <w:t>Both</w:t>
      </w:r>
      <w:r>
        <w:rPr>
          <w:rFonts w:ascii="Times New Roman" w:hAnsi="Times New Roman" w:cs="Times New Roman"/>
          <w:sz w:val="24"/>
          <w:szCs w:val="24"/>
        </w:rPr>
        <w:t xml:space="preserve"> documents provide the insurance </w:t>
      </w:r>
      <w:r w:rsidRPr="002B61DC">
        <w:rPr>
          <w:rFonts w:ascii="Times New Roman" w:hAnsi="Times New Roman" w:cs="Times New Roman"/>
          <w:sz w:val="24"/>
          <w:szCs w:val="24"/>
        </w:rPr>
        <w:t>that the transfer of functions</w:t>
      </w:r>
      <w:r w:rsidR="005844DD">
        <w:rPr>
          <w:rFonts w:ascii="Times New Roman" w:hAnsi="Times New Roman" w:cs="Times New Roman"/>
          <w:sz w:val="24"/>
          <w:szCs w:val="24"/>
        </w:rPr>
        <w:t xml:space="preserve"> will</w:t>
      </w:r>
      <w:r w:rsidRPr="002B61DC">
        <w:rPr>
          <w:rFonts w:ascii="Times New Roman" w:hAnsi="Times New Roman" w:cs="Times New Roman"/>
          <w:sz w:val="24"/>
          <w:szCs w:val="24"/>
        </w:rPr>
        <w:t xml:space="preserve"> be accompanied with the transfer of financial instruments for their implementation</w:t>
      </w:r>
      <w:r w:rsidR="00E15F52">
        <w:rPr>
          <w:rFonts w:ascii="Times New Roman" w:hAnsi="Times New Roman" w:cs="Times New Roman"/>
          <w:sz w:val="24"/>
          <w:szCs w:val="24"/>
        </w:rPr>
        <w:t>.</w:t>
      </w:r>
    </w:p>
    <w:p w:rsidR="004F5FE3" w:rsidRPr="004F5FE3" w:rsidRDefault="00532702" w:rsidP="004F5FE3">
      <w:pPr>
        <w:pStyle w:val="ListParagraph"/>
        <w:numPr>
          <w:ilvl w:val="0"/>
          <w:numId w:val="1"/>
        </w:numPr>
        <w:rPr>
          <w:rFonts w:ascii="Times New Roman" w:hAnsi="Times New Roman" w:cs="Times New Roman"/>
          <w:sz w:val="24"/>
          <w:szCs w:val="24"/>
        </w:rPr>
      </w:pPr>
      <w:r w:rsidRPr="004F5FE3">
        <w:rPr>
          <w:rFonts w:ascii="Times New Roman" w:hAnsi="Times New Roman" w:cs="Times New Roman"/>
          <w:sz w:val="24"/>
          <w:szCs w:val="24"/>
        </w:rPr>
        <w:t>Specific issues in the law for the right to fiscal autonomy</w:t>
      </w:r>
      <w:r>
        <w:rPr>
          <w:rFonts w:ascii="Times New Roman" w:hAnsi="Times New Roman"/>
          <w:sz w:val="24"/>
          <w:szCs w:val="24"/>
          <w:shd w:val="clear" w:color="auto" w:fill="FFFFFF"/>
        </w:rPr>
        <w:t xml:space="preserve"> </w:t>
      </w:r>
    </w:p>
    <w:p w:rsidR="004F5FE3" w:rsidRPr="004F5FE3" w:rsidRDefault="005E50D7" w:rsidP="005E50D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Both documents provide</w:t>
      </w:r>
      <w:r w:rsidRPr="005E50D7">
        <w:rPr>
          <w:rFonts w:ascii="Times New Roman" w:hAnsi="Times New Roman" w:cs="Times New Roman"/>
          <w:sz w:val="24"/>
          <w:szCs w:val="24"/>
        </w:rPr>
        <w:t xml:space="preserve"> the recommendation of increased flexibility </w:t>
      </w:r>
      <w:r>
        <w:rPr>
          <w:rFonts w:ascii="Times New Roman" w:hAnsi="Times New Roman" w:cs="Times New Roman"/>
          <w:sz w:val="24"/>
          <w:szCs w:val="24"/>
        </w:rPr>
        <w:t xml:space="preserve">of the municipalities </w:t>
      </w:r>
      <w:r w:rsidRPr="005E50D7">
        <w:rPr>
          <w:rFonts w:ascii="Times New Roman" w:hAnsi="Times New Roman" w:cs="Times New Roman"/>
          <w:sz w:val="24"/>
          <w:szCs w:val="24"/>
        </w:rPr>
        <w:t>to make and arrange the items of expenditure in the framework of Institutional Financial Independence</w:t>
      </w:r>
      <w:r>
        <w:rPr>
          <w:rFonts w:ascii="Times New Roman" w:hAnsi="Times New Roman" w:cs="Times New Roman"/>
          <w:sz w:val="24"/>
          <w:szCs w:val="24"/>
        </w:rPr>
        <w:t xml:space="preserve">. </w:t>
      </w:r>
    </w:p>
    <w:p w:rsidR="004F5FE3" w:rsidRPr="00172E8E" w:rsidRDefault="004F5FE3" w:rsidP="00172E8E">
      <w:pPr>
        <w:pStyle w:val="ListParagraph"/>
        <w:numPr>
          <w:ilvl w:val="0"/>
          <w:numId w:val="1"/>
        </w:numPr>
        <w:rPr>
          <w:rFonts w:ascii="Times New Roman" w:hAnsi="Times New Roman" w:cs="Times New Roman"/>
          <w:sz w:val="24"/>
          <w:szCs w:val="24"/>
        </w:rPr>
      </w:pPr>
      <w:r w:rsidRPr="00172E8E">
        <w:rPr>
          <w:rFonts w:ascii="Times New Roman" w:hAnsi="Times New Roman" w:cs="Times New Roman"/>
          <w:sz w:val="24"/>
          <w:szCs w:val="24"/>
        </w:rPr>
        <w:t>Allocation of local functions</w:t>
      </w:r>
    </w:p>
    <w:p w:rsidR="005844DD" w:rsidRDefault="005844DD" w:rsidP="00746DD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Both documents have involved the recommendation to e</w:t>
      </w:r>
      <w:r w:rsidR="004F5FE3" w:rsidRPr="004F5FE3">
        <w:rPr>
          <w:rFonts w:ascii="Times New Roman" w:hAnsi="Times New Roman" w:cs="Times New Roman"/>
          <w:sz w:val="24"/>
          <w:szCs w:val="24"/>
        </w:rPr>
        <w:t xml:space="preserve">laborate a methodology for the allocation of functions and finances which respect the basic </w:t>
      </w:r>
      <w:r>
        <w:rPr>
          <w:rFonts w:ascii="Times New Roman" w:hAnsi="Times New Roman" w:cs="Times New Roman"/>
          <w:sz w:val="24"/>
          <w:szCs w:val="24"/>
        </w:rPr>
        <w:t>principles of decentralization.</w:t>
      </w:r>
    </w:p>
    <w:p w:rsidR="004F5FE3" w:rsidRPr="004F5FE3" w:rsidRDefault="005844DD" w:rsidP="00746DD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Regarding the m</w:t>
      </w:r>
      <w:r w:rsidR="004F5FE3" w:rsidRPr="004F5FE3">
        <w:rPr>
          <w:rFonts w:ascii="Times New Roman" w:hAnsi="Times New Roman" w:cs="Times New Roman"/>
          <w:sz w:val="24"/>
          <w:szCs w:val="24"/>
        </w:rPr>
        <w:t>ethodology</w:t>
      </w:r>
      <w:r w:rsidR="00BD2C8D">
        <w:rPr>
          <w:rFonts w:ascii="Times New Roman" w:hAnsi="Times New Roman" w:cs="Times New Roman"/>
          <w:sz w:val="24"/>
          <w:szCs w:val="24"/>
        </w:rPr>
        <w:t xml:space="preserve"> </w:t>
      </w:r>
      <w:r>
        <w:rPr>
          <w:rFonts w:ascii="Times New Roman" w:hAnsi="Times New Roman" w:cs="Times New Roman"/>
          <w:sz w:val="24"/>
          <w:szCs w:val="24"/>
        </w:rPr>
        <w:t>that</w:t>
      </w:r>
      <w:r w:rsidR="004F5FE3" w:rsidRPr="004F5FE3">
        <w:rPr>
          <w:rFonts w:ascii="Times New Roman" w:hAnsi="Times New Roman" w:cs="Times New Roman"/>
          <w:sz w:val="24"/>
          <w:szCs w:val="24"/>
        </w:rPr>
        <w:t xml:space="preserve"> should be appr</w:t>
      </w:r>
      <w:r>
        <w:rPr>
          <w:rFonts w:ascii="Times New Roman" w:hAnsi="Times New Roman" w:cs="Times New Roman"/>
          <w:sz w:val="24"/>
          <w:szCs w:val="24"/>
        </w:rPr>
        <w:t xml:space="preserve">oved as a secondary legislation, is not fully </w:t>
      </w:r>
      <w:r w:rsidR="00E15F52">
        <w:rPr>
          <w:rFonts w:ascii="Times New Roman" w:hAnsi="Times New Roman" w:cs="Times New Roman"/>
          <w:sz w:val="24"/>
          <w:szCs w:val="24"/>
        </w:rPr>
        <w:t>considerate</w:t>
      </w:r>
      <w:r>
        <w:rPr>
          <w:rFonts w:ascii="Times New Roman" w:hAnsi="Times New Roman" w:cs="Times New Roman"/>
          <w:sz w:val="24"/>
          <w:szCs w:val="24"/>
        </w:rPr>
        <w:t>.</w:t>
      </w:r>
    </w:p>
    <w:p w:rsidR="004F5FE3" w:rsidRPr="004F5FE3" w:rsidRDefault="005844DD" w:rsidP="00746DD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recommendation to c</w:t>
      </w:r>
      <w:r w:rsidR="004F5FE3" w:rsidRPr="004F5FE3">
        <w:rPr>
          <w:rFonts w:ascii="Times New Roman" w:hAnsi="Times New Roman" w:cs="Times New Roman"/>
          <w:sz w:val="24"/>
          <w:szCs w:val="24"/>
        </w:rPr>
        <w:t>onsider establishing sub categories of local functions like exclusive functions (voluntary, mandatory, horizontal collaboration functions, shared functions with</w:t>
      </w:r>
      <w:r>
        <w:rPr>
          <w:rFonts w:ascii="Times New Roman" w:hAnsi="Times New Roman" w:cs="Times New Roman"/>
          <w:sz w:val="24"/>
          <w:szCs w:val="24"/>
        </w:rPr>
        <w:t xml:space="preserve"> partial or little flexibility), the decentralization strategy </w:t>
      </w:r>
      <w:r w:rsidR="00BD2C8D">
        <w:rPr>
          <w:rFonts w:ascii="Times New Roman" w:hAnsi="Times New Roman" w:cs="Times New Roman"/>
          <w:sz w:val="24"/>
          <w:szCs w:val="24"/>
        </w:rPr>
        <w:t xml:space="preserve">takes it, in </w:t>
      </w:r>
      <w:r>
        <w:rPr>
          <w:rFonts w:ascii="Times New Roman" w:hAnsi="Times New Roman" w:cs="Times New Roman"/>
          <w:sz w:val="24"/>
          <w:szCs w:val="24"/>
        </w:rPr>
        <w:t xml:space="preserve">consideration but the new organic law </w:t>
      </w:r>
      <w:r w:rsidR="00746DD7" w:rsidRPr="00746DD7">
        <w:rPr>
          <w:rFonts w:ascii="Times New Roman" w:hAnsi="Times New Roman" w:cs="Times New Roman"/>
          <w:sz w:val="24"/>
          <w:szCs w:val="24"/>
        </w:rPr>
        <w:t>introduces a new typology of separ</w:t>
      </w:r>
      <w:r w:rsidR="00746DD7">
        <w:rPr>
          <w:rFonts w:ascii="Times New Roman" w:hAnsi="Times New Roman" w:cs="Times New Roman"/>
          <w:sz w:val="24"/>
          <w:szCs w:val="24"/>
        </w:rPr>
        <w:t xml:space="preserve">ation of functions by abolishing </w:t>
      </w:r>
      <w:r w:rsidR="00746DD7" w:rsidRPr="00746DD7">
        <w:rPr>
          <w:rFonts w:ascii="Times New Roman" w:hAnsi="Times New Roman" w:cs="Times New Roman"/>
          <w:sz w:val="24"/>
          <w:szCs w:val="24"/>
        </w:rPr>
        <w:t xml:space="preserve">the </w:t>
      </w:r>
      <w:r w:rsidR="00746DD7">
        <w:rPr>
          <w:rFonts w:ascii="Times New Roman" w:hAnsi="Times New Roman" w:cs="Times New Roman"/>
          <w:sz w:val="24"/>
          <w:szCs w:val="24"/>
        </w:rPr>
        <w:t xml:space="preserve">shared </w:t>
      </w:r>
      <w:r w:rsidR="00746DD7" w:rsidRPr="00746DD7">
        <w:rPr>
          <w:rFonts w:ascii="Times New Roman" w:hAnsi="Times New Roman" w:cs="Times New Roman"/>
          <w:sz w:val="24"/>
          <w:szCs w:val="24"/>
        </w:rPr>
        <w:t>functions</w:t>
      </w:r>
    </w:p>
    <w:p w:rsidR="004F5FE3" w:rsidRPr="00746DD7" w:rsidRDefault="00746DD7" w:rsidP="00746D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recommendations regarding the function and the competencies of the Mayors and the municipal council, both documents provide </w:t>
      </w:r>
      <w:r>
        <w:rPr>
          <w:rFonts w:ascii="Times New Roman" w:hAnsi="Times New Roman"/>
          <w:sz w:val="24"/>
          <w:szCs w:val="24"/>
          <w:shd w:val="clear" w:color="auto" w:fill="FFFFFF"/>
        </w:rPr>
        <w:t>t</w:t>
      </w:r>
      <w:r w:rsidRPr="001A6E17">
        <w:rPr>
          <w:rFonts w:ascii="Times New Roman" w:hAnsi="Times New Roman"/>
          <w:sz w:val="24"/>
          <w:szCs w:val="24"/>
          <w:shd w:val="clear" w:color="auto" w:fill="FFFFFF"/>
        </w:rPr>
        <w:t xml:space="preserve">he enhanced </w:t>
      </w:r>
      <w:r>
        <w:rPr>
          <w:rFonts w:ascii="Times New Roman" w:hAnsi="Times New Roman"/>
          <w:sz w:val="24"/>
          <w:szCs w:val="24"/>
          <w:shd w:val="clear" w:color="auto" w:fill="FFFFFF"/>
        </w:rPr>
        <w:t xml:space="preserve">powers of </w:t>
      </w:r>
      <w:r w:rsidRPr="001A6E17">
        <w:rPr>
          <w:rFonts w:ascii="Times New Roman" w:hAnsi="Times New Roman"/>
          <w:sz w:val="24"/>
          <w:szCs w:val="24"/>
          <w:shd w:val="clear" w:color="auto" w:fill="FFFFFF"/>
        </w:rPr>
        <w:t>Mayors towards new municipal management, including the adoption competence and organizational structure of the municipality</w:t>
      </w:r>
      <w:r>
        <w:rPr>
          <w:rFonts w:ascii="Times New Roman" w:hAnsi="Times New Roman"/>
          <w:sz w:val="24"/>
          <w:szCs w:val="24"/>
          <w:shd w:val="clear" w:color="auto" w:fill="FFFFFF"/>
        </w:rPr>
        <w:t xml:space="preserve">. Also, the </w:t>
      </w:r>
      <w:r w:rsidRPr="00746DD7">
        <w:rPr>
          <w:rFonts w:ascii="Times New Roman" w:hAnsi="Times New Roman"/>
          <w:sz w:val="24"/>
          <w:szCs w:val="24"/>
          <w:shd w:val="clear" w:color="auto" w:fill="FFFFFF"/>
        </w:rPr>
        <w:t>role of the council and municipal councilors has been reviewed in the context of transmitting the voice and interests of citizens in local decision-making</w:t>
      </w:r>
    </w:p>
    <w:p w:rsidR="004F5FE3" w:rsidRPr="004F5FE3" w:rsidRDefault="004F5FE3" w:rsidP="004F5FE3">
      <w:pPr>
        <w:pStyle w:val="ListParagraph"/>
        <w:ind w:left="1440"/>
        <w:rPr>
          <w:rFonts w:ascii="Times New Roman" w:hAnsi="Times New Roman" w:cs="Times New Roman"/>
          <w:sz w:val="24"/>
          <w:szCs w:val="24"/>
        </w:rPr>
      </w:pPr>
    </w:p>
    <w:p w:rsidR="004F5FE3" w:rsidRDefault="004F5FE3" w:rsidP="004F5FE3">
      <w:pPr>
        <w:ind w:left="1080"/>
        <w:rPr>
          <w:rFonts w:ascii="Times New Roman" w:hAnsi="Times New Roman" w:cs="Times New Roman"/>
          <w:sz w:val="24"/>
          <w:szCs w:val="24"/>
        </w:rPr>
      </w:pPr>
    </w:p>
    <w:p w:rsidR="00172E8E" w:rsidRDefault="00172E8E" w:rsidP="004F5FE3">
      <w:pPr>
        <w:ind w:left="1080"/>
        <w:rPr>
          <w:rFonts w:ascii="Times New Roman" w:hAnsi="Times New Roman" w:cs="Times New Roman"/>
          <w:sz w:val="24"/>
          <w:szCs w:val="24"/>
        </w:rPr>
      </w:pPr>
    </w:p>
    <w:p w:rsidR="00172E8E" w:rsidRDefault="00172E8E" w:rsidP="004F5FE3">
      <w:pPr>
        <w:ind w:left="1080"/>
        <w:rPr>
          <w:rFonts w:ascii="Times New Roman" w:hAnsi="Times New Roman" w:cs="Times New Roman"/>
          <w:sz w:val="24"/>
          <w:szCs w:val="24"/>
        </w:rPr>
      </w:pPr>
    </w:p>
    <w:p w:rsidR="00172E8E" w:rsidRDefault="00172E8E" w:rsidP="004F5FE3">
      <w:pPr>
        <w:ind w:left="1080"/>
        <w:rPr>
          <w:rFonts w:ascii="Times New Roman" w:hAnsi="Times New Roman" w:cs="Times New Roman"/>
          <w:sz w:val="24"/>
          <w:szCs w:val="24"/>
        </w:rPr>
      </w:pPr>
    </w:p>
    <w:p w:rsidR="00172E8E" w:rsidRPr="00172E8E" w:rsidRDefault="00172E8E" w:rsidP="00172E8E">
      <w:pPr>
        <w:rPr>
          <w:rFonts w:ascii="Times New Roman" w:hAnsi="Times New Roman" w:cs="Times New Roman"/>
          <w:sz w:val="28"/>
          <w:szCs w:val="24"/>
        </w:rPr>
      </w:pPr>
      <w:r w:rsidRPr="00172E8E">
        <w:rPr>
          <w:rFonts w:ascii="Times New Roman" w:hAnsi="Times New Roman" w:cs="Times New Roman"/>
          <w:sz w:val="28"/>
          <w:szCs w:val="24"/>
        </w:rPr>
        <w:lastRenderedPageBreak/>
        <w:t>Annex I. The Matrix</w:t>
      </w:r>
      <w:r w:rsidRPr="00172E8E">
        <w:rPr>
          <w:rFonts w:ascii="Times New Roman" w:hAnsi="Times New Roman"/>
          <w:b/>
          <w:bCs/>
          <w:color w:val="365F91"/>
          <w:sz w:val="32"/>
          <w:szCs w:val="28"/>
        </w:rPr>
        <w:t xml:space="preserve">  </w:t>
      </w:r>
    </w:p>
    <w:tbl>
      <w:tblPr>
        <w:tblStyle w:val="TableGrid"/>
        <w:tblW w:w="11628" w:type="dxa"/>
        <w:tblLook w:val="04A0" w:firstRow="1" w:lastRow="0" w:firstColumn="1" w:lastColumn="0" w:noHBand="0" w:noVBand="1"/>
      </w:tblPr>
      <w:tblGrid>
        <w:gridCol w:w="3190"/>
        <w:gridCol w:w="1685"/>
        <w:gridCol w:w="1627"/>
        <w:gridCol w:w="1798"/>
        <w:gridCol w:w="1710"/>
        <w:gridCol w:w="1618"/>
      </w:tblGrid>
      <w:tr w:rsidR="005E50D7" w:rsidTr="00FB0EC9">
        <w:trPr>
          <w:gridAfter w:val="1"/>
          <w:wAfter w:w="1618" w:type="dxa"/>
        </w:trPr>
        <w:tc>
          <w:tcPr>
            <w:tcW w:w="3190" w:type="dxa"/>
            <w:shd w:val="clear" w:color="auto" w:fill="31849B" w:themeFill="accent5" w:themeFillShade="BF"/>
          </w:tcPr>
          <w:p w:rsidR="005E50D7" w:rsidRPr="009610A2" w:rsidRDefault="005E50D7" w:rsidP="0002342D">
            <w:pPr>
              <w:jc w:val="center"/>
              <w:rPr>
                <w:rFonts w:ascii="Cambria" w:eastAsia="Times New Roman" w:hAnsi="Cambria" w:cs="Times New Roman"/>
                <w:i/>
                <w:iCs/>
                <w:spacing w:val="15"/>
                <w:sz w:val="24"/>
                <w:szCs w:val="24"/>
              </w:rPr>
            </w:pPr>
            <w:r w:rsidRPr="009610A2">
              <w:rPr>
                <w:rFonts w:ascii="Cambria" w:eastAsia="Times New Roman" w:hAnsi="Cambria" w:cs="Times New Roman"/>
                <w:i/>
                <w:iCs/>
                <w:spacing w:val="15"/>
                <w:sz w:val="24"/>
                <w:szCs w:val="24"/>
              </w:rPr>
              <w:t xml:space="preserve">                                               DLDP</w:t>
            </w:r>
            <w:r>
              <w:rPr>
                <w:rFonts w:ascii="Cambria" w:eastAsia="Times New Roman" w:hAnsi="Cambria" w:cs="Times New Roman"/>
                <w:i/>
                <w:iCs/>
                <w:spacing w:val="15"/>
                <w:sz w:val="24"/>
                <w:szCs w:val="24"/>
              </w:rPr>
              <w:t xml:space="preserve">’s Recommendation </w:t>
            </w:r>
            <w:r w:rsidRPr="009610A2">
              <w:rPr>
                <w:rFonts w:ascii="Cambria" w:eastAsia="Times New Roman" w:hAnsi="Cambria" w:cs="Times New Roman"/>
                <w:i/>
                <w:iCs/>
                <w:spacing w:val="15"/>
                <w:sz w:val="24"/>
                <w:szCs w:val="24"/>
              </w:rPr>
              <w:t xml:space="preserve"> </w:t>
            </w:r>
          </w:p>
        </w:tc>
        <w:tc>
          <w:tcPr>
            <w:tcW w:w="3312" w:type="dxa"/>
            <w:gridSpan w:val="2"/>
            <w:shd w:val="clear" w:color="auto" w:fill="31849B" w:themeFill="accent5" w:themeFillShade="BF"/>
          </w:tcPr>
          <w:p w:rsidR="005E50D7" w:rsidRPr="009610A2" w:rsidRDefault="005E50D7" w:rsidP="0002342D">
            <w:pPr>
              <w:jc w:val="center"/>
              <w:rPr>
                <w:rFonts w:ascii="Cambria" w:eastAsia="Times New Roman" w:hAnsi="Cambria" w:cs="Times New Roman"/>
                <w:i/>
                <w:iCs/>
                <w:spacing w:val="15"/>
                <w:sz w:val="24"/>
                <w:szCs w:val="24"/>
              </w:rPr>
            </w:pPr>
            <w:r w:rsidRPr="009610A2">
              <w:rPr>
                <w:rFonts w:ascii="Cambria" w:eastAsia="Times New Roman" w:hAnsi="Cambria" w:cs="Times New Roman"/>
                <w:i/>
                <w:iCs/>
                <w:spacing w:val="15"/>
                <w:sz w:val="24"/>
                <w:szCs w:val="24"/>
              </w:rPr>
              <w:t xml:space="preserve">                                                             </w:t>
            </w:r>
            <w:r>
              <w:rPr>
                <w:rFonts w:ascii="Cambria" w:eastAsia="Times New Roman" w:hAnsi="Cambria" w:cs="Times New Roman"/>
                <w:i/>
                <w:iCs/>
                <w:spacing w:val="15"/>
                <w:sz w:val="24"/>
                <w:szCs w:val="24"/>
              </w:rPr>
              <w:t xml:space="preserve">The new draft local organic law </w:t>
            </w:r>
          </w:p>
        </w:tc>
        <w:tc>
          <w:tcPr>
            <w:tcW w:w="3508" w:type="dxa"/>
            <w:gridSpan w:val="2"/>
            <w:shd w:val="clear" w:color="auto" w:fill="31849B" w:themeFill="accent5" w:themeFillShade="BF"/>
          </w:tcPr>
          <w:p w:rsidR="005E50D7" w:rsidRPr="009610A2" w:rsidRDefault="005E50D7" w:rsidP="0002342D">
            <w:pPr>
              <w:jc w:val="center"/>
              <w:rPr>
                <w:rFonts w:ascii="Cambria" w:eastAsia="Times New Roman" w:hAnsi="Cambria" w:cs="Times New Roman"/>
                <w:i/>
                <w:iCs/>
                <w:spacing w:val="15"/>
                <w:sz w:val="24"/>
                <w:szCs w:val="24"/>
              </w:rPr>
            </w:pPr>
            <w:r w:rsidRPr="009610A2">
              <w:rPr>
                <w:rFonts w:ascii="Cambria" w:eastAsia="Times New Roman" w:hAnsi="Cambria" w:cs="Times New Roman"/>
                <w:i/>
                <w:iCs/>
                <w:spacing w:val="15"/>
                <w:sz w:val="24"/>
                <w:szCs w:val="24"/>
              </w:rPr>
              <w:t xml:space="preserve">                                                           </w:t>
            </w:r>
            <w:r>
              <w:rPr>
                <w:rFonts w:ascii="Cambria" w:eastAsia="Times New Roman" w:hAnsi="Cambria" w:cs="Times New Roman"/>
                <w:i/>
                <w:iCs/>
                <w:spacing w:val="15"/>
                <w:sz w:val="24"/>
                <w:szCs w:val="24"/>
              </w:rPr>
              <w:t>The cross-</w:t>
            </w:r>
            <w:r w:rsidRPr="0019487C">
              <w:rPr>
                <w:rFonts w:ascii="Cambria" w:eastAsia="Times New Roman" w:hAnsi="Cambria" w:cs="Times New Roman"/>
                <w:i/>
                <w:iCs/>
                <w:spacing w:val="15"/>
                <w:sz w:val="24"/>
                <w:szCs w:val="24"/>
              </w:rPr>
              <w:t>sectorial strategy for decentralization and local governance 2015 – 2020</w:t>
            </w:r>
          </w:p>
        </w:tc>
      </w:tr>
      <w:tr w:rsidR="008B6B95" w:rsidTr="00FB0EC9">
        <w:trPr>
          <w:gridAfter w:val="1"/>
          <w:wAfter w:w="1618" w:type="dxa"/>
        </w:trPr>
        <w:tc>
          <w:tcPr>
            <w:tcW w:w="3190" w:type="dxa"/>
            <w:shd w:val="clear" w:color="auto" w:fill="E36C0A" w:themeFill="accent6" w:themeFillShade="BF"/>
          </w:tcPr>
          <w:p w:rsidR="005E50D7" w:rsidRPr="00DB1A86" w:rsidRDefault="005E50D7" w:rsidP="0002342D"/>
        </w:tc>
        <w:tc>
          <w:tcPr>
            <w:tcW w:w="1685" w:type="dxa"/>
            <w:shd w:val="clear" w:color="auto" w:fill="E36C0A" w:themeFill="accent6" w:themeFillShade="BF"/>
          </w:tcPr>
          <w:p w:rsidR="005E50D7" w:rsidRDefault="005E50D7" w:rsidP="0002342D">
            <w:r>
              <w:t>Are or are not reflected?</w:t>
            </w:r>
          </w:p>
        </w:tc>
        <w:tc>
          <w:tcPr>
            <w:tcW w:w="1627" w:type="dxa"/>
            <w:shd w:val="clear" w:color="auto" w:fill="E36C0A" w:themeFill="accent6" w:themeFillShade="BF"/>
          </w:tcPr>
          <w:p w:rsidR="005E50D7" w:rsidRDefault="005E50D7" w:rsidP="0002342D">
            <w:r>
              <w:t xml:space="preserve">Measure </w:t>
            </w:r>
            <w:r w:rsidRPr="0019487C">
              <w:t>of reflection</w:t>
            </w:r>
          </w:p>
        </w:tc>
        <w:tc>
          <w:tcPr>
            <w:tcW w:w="1798" w:type="dxa"/>
            <w:shd w:val="clear" w:color="auto" w:fill="E36C0A" w:themeFill="accent6" w:themeFillShade="BF"/>
          </w:tcPr>
          <w:p w:rsidR="005E50D7" w:rsidRDefault="005E50D7" w:rsidP="0002342D">
            <w:r>
              <w:t>Are or are not reflected?</w:t>
            </w:r>
          </w:p>
        </w:tc>
        <w:tc>
          <w:tcPr>
            <w:tcW w:w="1710" w:type="dxa"/>
            <w:shd w:val="clear" w:color="auto" w:fill="E36C0A" w:themeFill="accent6" w:themeFillShade="BF"/>
          </w:tcPr>
          <w:p w:rsidR="005E50D7" w:rsidRDefault="005E50D7" w:rsidP="0002342D">
            <w:r>
              <w:t xml:space="preserve">Measure </w:t>
            </w:r>
            <w:r w:rsidRPr="0019487C">
              <w:t>of reflection</w:t>
            </w:r>
          </w:p>
        </w:tc>
      </w:tr>
      <w:tr w:rsidR="00F8580D" w:rsidTr="008B6B95">
        <w:trPr>
          <w:gridAfter w:val="1"/>
          <w:wAfter w:w="1618" w:type="dxa"/>
        </w:trPr>
        <w:tc>
          <w:tcPr>
            <w:tcW w:w="3190" w:type="dxa"/>
            <w:shd w:val="clear" w:color="auto" w:fill="C2D69B" w:themeFill="accent3" w:themeFillTint="99"/>
          </w:tcPr>
          <w:p w:rsidR="005E50D7" w:rsidRDefault="005E50D7" w:rsidP="0002342D">
            <w:pPr>
              <w:pStyle w:val="Subtitle"/>
            </w:pPr>
            <w:r w:rsidRPr="004304B6">
              <w:rPr>
                <w:color w:val="auto"/>
              </w:rPr>
              <w:t>Decentralization principles</w:t>
            </w:r>
          </w:p>
        </w:tc>
        <w:tc>
          <w:tcPr>
            <w:tcW w:w="1685" w:type="dxa"/>
            <w:shd w:val="clear" w:color="auto" w:fill="C2D69B" w:themeFill="accent3" w:themeFillTint="99"/>
          </w:tcPr>
          <w:p w:rsidR="005E50D7" w:rsidRDefault="005E50D7" w:rsidP="0002342D"/>
        </w:tc>
        <w:tc>
          <w:tcPr>
            <w:tcW w:w="1627" w:type="dxa"/>
            <w:shd w:val="clear" w:color="auto" w:fill="C2D69B" w:themeFill="accent3" w:themeFillTint="99"/>
          </w:tcPr>
          <w:p w:rsidR="005E50D7" w:rsidRDefault="005E50D7" w:rsidP="0002342D"/>
        </w:tc>
        <w:tc>
          <w:tcPr>
            <w:tcW w:w="1798" w:type="dxa"/>
            <w:shd w:val="clear" w:color="auto" w:fill="C2D69B" w:themeFill="accent3" w:themeFillTint="99"/>
          </w:tcPr>
          <w:p w:rsidR="005E50D7" w:rsidRDefault="005E50D7" w:rsidP="0002342D"/>
        </w:tc>
        <w:tc>
          <w:tcPr>
            <w:tcW w:w="1710" w:type="dxa"/>
            <w:shd w:val="clear" w:color="auto" w:fill="C2D69B" w:themeFill="accent3" w:themeFillTint="99"/>
          </w:tcPr>
          <w:p w:rsidR="005E50D7" w:rsidRDefault="005E50D7" w:rsidP="0002342D"/>
        </w:tc>
      </w:tr>
      <w:tr w:rsidR="008B6B95" w:rsidTr="008B6B95">
        <w:trPr>
          <w:gridAfter w:val="1"/>
          <w:wAfter w:w="1618" w:type="dxa"/>
        </w:trPr>
        <w:tc>
          <w:tcPr>
            <w:tcW w:w="3190" w:type="dxa"/>
          </w:tcPr>
          <w:p w:rsidR="005E50D7" w:rsidRDefault="005E50D7" w:rsidP="0002342D">
            <w:r w:rsidRPr="00DB1A86">
              <w:t>Maintain and further specify the following principles: subsidiarity principle; fiscal self-efficiency; and collaboration principle.</w:t>
            </w:r>
          </w:p>
        </w:tc>
        <w:tc>
          <w:tcPr>
            <w:tcW w:w="1685" w:type="dxa"/>
          </w:tcPr>
          <w:p w:rsidR="00FB0EC9" w:rsidRDefault="00F8580D" w:rsidP="00F8580D">
            <w:r>
              <w:t>Are reflected</w:t>
            </w:r>
          </w:p>
          <w:p w:rsidR="005E50D7" w:rsidRDefault="00FB0EC9" w:rsidP="00F8580D">
            <w:r>
              <w:t>Article 2, article 3,4</w:t>
            </w:r>
            <w:r w:rsidR="00F8580D">
              <w:t xml:space="preserve"> </w:t>
            </w:r>
          </w:p>
        </w:tc>
        <w:tc>
          <w:tcPr>
            <w:tcW w:w="1627" w:type="dxa"/>
          </w:tcPr>
          <w:p w:rsidR="005E50D7" w:rsidRDefault="00F8580D" w:rsidP="00F8580D">
            <w:r>
              <w:t>Fully reflected the principles of subsidiarity and c</w:t>
            </w:r>
            <w:r w:rsidRPr="00F8580D">
              <w:t>ollaboration</w:t>
            </w:r>
          </w:p>
          <w:p w:rsidR="00F8580D" w:rsidRDefault="00F8580D" w:rsidP="00F8580D">
            <w:r>
              <w:t xml:space="preserve">Fiscal self-efficiency not clearly </w:t>
            </w:r>
          </w:p>
        </w:tc>
        <w:tc>
          <w:tcPr>
            <w:tcW w:w="1798" w:type="dxa"/>
          </w:tcPr>
          <w:p w:rsidR="005E50D7" w:rsidRDefault="00F8580D" w:rsidP="0002342D">
            <w:r>
              <w:t xml:space="preserve">Are reflected </w:t>
            </w:r>
          </w:p>
        </w:tc>
        <w:tc>
          <w:tcPr>
            <w:tcW w:w="1710" w:type="dxa"/>
          </w:tcPr>
          <w:p w:rsidR="005E50D7" w:rsidRDefault="00F8580D" w:rsidP="00F8580D">
            <w:r>
              <w:t>The principles of subsidiarity and c</w:t>
            </w:r>
            <w:r w:rsidRPr="00F8580D">
              <w:t>ollaboration</w:t>
            </w:r>
            <w:r>
              <w:t xml:space="preserve"> are fully reflected. </w:t>
            </w:r>
          </w:p>
        </w:tc>
      </w:tr>
      <w:tr w:rsidR="008B6B95" w:rsidTr="008B6B95">
        <w:trPr>
          <w:gridAfter w:val="1"/>
          <w:wAfter w:w="1618" w:type="dxa"/>
        </w:trPr>
        <w:tc>
          <w:tcPr>
            <w:tcW w:w="3190" w:type="dxa"/>
          </w:tcPr>
          <w:p w:rsidR="005E50D7" w:rsidRDefault="005E50D7" w:rsidP="0002342D">
            <w:r w:rsidRPr="00DB1A86">
              <w:t>Include principle of fiscal equivalence (or institutional symmetry).</w:t>
            </w:r>
          </w:p>
        </w:tc>
        <w:tc>
          <w:tcPr>
            <w:tcW w:w="1685" w:type="dxa"/>
          </w:tcPr>
          <w:p w:rsidR="005E50D7" w:rsidRDefault="00F8580D" w:rsidP="00F8580D">
            <w:r>
              <w:t xml:space="preserve">Institutional symmetry is reflected also the fiscal equivalency </w:t>
            </w:r>
          </w:p>
          <w:p w:rsidR="00FB0EC9" w:rsidRDefault="00FB0EC9" w:rsidP="00F8580D">
            <w:r>
              <w:t>Article 10,</w:t>
            </w:r>
            <w:r w:rsidR="004F0998">
              <w:t xml:space="preserve"> 11,</w:t>
            </w:r>
            <w:r>
              <w:t xml:space="preserve"> </w:t>
            </w:r>
            <w:r w:rsidR="004F0998">
              <w:t>12</w:t>
            </w:r>
          </w:p>
        </w:tc>
        <w:tc>
          <w:tcPr>
            <w:tcW w:w="1627" w:type="dxa"/>
          </w:tcPr>
          <w:p w:rsidR="005E50D7" w:rsidRDefault="00F8580D" w:rsidP="0002342D">
            <w:r>
              <w:t>Institutional symmetry is fully reflected.</w:t>
            </w:r>
          </w:p>
          <w:p w:rsidR="00F8580D" w:rsidRDefault="00F8580D" w:rsidP="0002342D">
            <w:r>
              <w:t xml:space="preserve">Are provided the some instruments for fiscal equivalency </w:t>
            </w:r>
          </w:p>
        </w:tc>
        <w:tc>
          <w:tcPr>
            <w:tcW w:w="1798" w:type="dxa"/>
          </w:tcPr>
          <w:p w:rsidR="005E50D7" w:rsidRDefault="00F8580D" w:rsidP="0002342D">
            <w:r>
              <w:t>Are reflected</w:t>
            </w:r>
          </w:p>
        </w:tc>
        <w:tc>
          <w:tcPr>
            <w:tcW w:w="1710" w:type="dxa"/>
          </w:tcPr>
          <w:p w:rsidR="00F8580D" w:rsidRDefault="00F8580D" w:rsidP="00F8580D">
            <w:r>
              <w:t>Institutional symmetry is fully reflected.</w:t>
            </w:r>
          </w:p>
          <w:p w:rsidR="005E50D7" w:rsidRDefault="00F8580D" w:rsidP="00F8580D">
            <w:r>
              <w:t>Are provided the some instruments for fiscal equivalency</w:t>
            </w:r>
          </w:p>
        </w:tc>
      </w:tr>
      <w:tr w:rsidR="008B6B95" w:rsidTr="008B6B95">
        <w:trPr>
          <w:gridAfter w:val="1"/>
          <w:wAfter w:w="1618" w:type="dxa"/>
        </w:trPr>
        <w:tc>
          <w:tcPr>
            <w:tcW w:w="3190" w:type="dxa"/>
          </w:tcPr>
          <w:p w:rsidR="005E50D7" w:rsidRDefault="005E50D7" w:rsidP="0002342D">
            <w:r w:rsidRPr="004C7B18">
              <w:t>Make sure that these principles are fully respected in a methodology of function allocation and funding of functions carried out at local level.</w:t>
            </w:r>
          </w:p>
          <w:p w:rsidR="005E50D7" w:rsidRDefault="005E50D7" w:rsidP="0002342D"/>
        </w:tc>
        <w:tc>
          <w:tcPr>
            <w:tcW w:w="1685" w:type="dxa"/>
          </w:tcPr>
          <w:p w:rsidR="005E50D7" w:rsidRDefault="00F8580D" w:rsidP="0002342D">
            <w:r>
              <w:t xml:space="preserve">Is reflected </w:t>
            </w:r>
          </w:p>
          <w:p w:rsidR="00FB0EC9" w:rsidRDefault="00FB0EC9" w:rsidP="0002342D">
            <w:r>
              <w:t xml:space="preserve">Article </w:t>
            </w:r>
            <w:r w:rsidR="004F0998">
              <w:t xml:space="preserve">15, 16,17, </w:t>
            </w:r>
            <w:r>
              <w:t>21</w:t>
            </w:r>
            <w:r w:rsidR="00F128E6">
              <w:t>,22</w:t>
            </w:r>
          </w:p>
        </w:tc>
        <w:tc>
          <w:tcPr>
            <w:tcW w:w="1627" w:type="dxa"/>
          </w:tcPr>
          <w:p w:rsidR="005E50D7" w:rsidRDefault="00F8580D" w:rsidP="0002342D">
            <w:r>
              <w:t>T</w:t>
            </w:r>
            <w:r w:rsidRPr="00F8580D">
              <w:t>hese principles are fully respected in a methodology of function allocation</w:t>
            </w:r>
          </w:p>
        </w:tc>
        <w:tc>
          <w:tcPr>
            <w:tcW w:w="1798" w:type="dxa"/>
          </w:tcPr>
          <w:p w:rsidR="005E50D7" w:rsidRDefault="00F8580D" w:rsidP="0002342D">
            <w:r>
              <w:t xml:space="preserve">Is reflected </w:t>
            </w:r>
          </w:p>
        </w:tc>
        <w:tc>
          <w:tcPr>
            <w:tcW w:w="1710" w:type="dxa"/>
          </w:tcPr>
          <w:p w:rsidR="005E50D7" w:rsidRDefault="00F8580D" w:rsidP="0002342D">
            <w:r>
              <w:t>T</w:t>
            </w:r>
            <w:r w:rsidRPr="00F8580D">
              <w:t>hese principles are fully respected in a methodology of function allocation</w:t>
            </w:r>
          </w:p>
        </w:tc>
      </w:tr>
      <w:tr w:rsidR="00F8580D" w:rsidTr="008B6B95">
        <w:trPr>
          <w:gridAfter w:val="1"/>
          <w:wAfter w:w="1618" w:type="dxa"/>
        </w:trPr>
        <w:tc>
          <w:tcPr>
            <w:tcW w:w="3190" w:type="dxa"/>
            <w:shd w:val="clear" w:color="auto" w:fill="92CDDC" w:themeFill="accent5" w:themeFillTint="99"/>
          </w:tcPr>
          <w:p w:rsidR="005E50D7" w:rsidRDefault="005E50D7" w:rsidP="0002342D">
            <w:pPr>
              <w:pStyle w:val="Subtitle"/>
            </w:pPr>
            <w:r w:rsidRPr="004304B6">
              <w:rPr>
                <w:color w:val="auto"/>
              </w:rPr>
              <w:t>Fiscal autonomy</w:t>
            </w:r>
          </w:p>
        </w:tc>
        <w:tc>
          <w:tcPr>
            <w:tcW w:w="1685" w:type="dxa"/>
            <w:shd w:val="clear" w:color="auto" w:fill="92CDDC" w:themeFill="accent5" w:themeFillTint="99"/>
          </w:tcPr>
          <w:p w:rsidR="005E50D7" w:rsidRDefault="005E50D7" w:rsidP="0002342D"/>
        </w:tc>
        <w:tc>
          <w:tcPr>
            <w:tcW w:w="1627" w:type="dxa"/>
            <w:shd w:val="clear" w:color="auto" w:fill="92CDDC" w:themeFill="accent5" w:themeFillTint="99"/>
          </w:tcPr>
          <w:p w:rsidR="005E50D7" w:rsidRDefault="005E50D7" w:rsidP="0002342D"/>
        </w:tc>
        <w:tc>
          <w:tcPr>
            <w:tcW w:w="1798" w:type="dxa"/>
            <w:shd w:val="clear" w:color="auto" w:fill="92CDDC" w:themeFill="accent5" w:themeFillTint="99"/>
          </w:tcPr>
          <w:p w:rsidR="005E50D7" w:rsidRDefault="005E50D7" w:rsidP="0002342D"/>
        </w:tc>
        <w:tc>
          <w:tcPr>
            <w:tcW w:w="1710" w:type="dxa"/>
            <w:shd w:val="clear" w:color="auto" w:fill="92CDDC" w:themeFill="accent5" w:themeFillTint="99"/>
          </w:tcPr>
          <w:p w:rsidR="005E50D7" w:rsidRDefault="005E50D7" w:rsidP="0002342D"/>
        </w:tc>
      </w:tr>
      <w:tr w:rsidR="00F8580D" w:rsidTr="008B6B95">
        <w:trPr>
          <w:gridAfter w:val="1"/>
          <w:wAfter w:w="1618" w:type="dxa"/>
        </w:trPr>
        <w:tc>
          <w:tcPr>
            <w:tcW w:w="3190" w:type="dxa"/>
            <w:shd w:val="clear" w:color="auto" w:fill="FFFFFF" w:themeFill="background1"/>
          </w:tcPr>
          <w:p w:rsidR="005E50D7" w:rsidRDefault="005E50D7" w:rsidP="0002342D">
            <w:r w:rsidRPr="00DB1A86">
              <w:t>More substantial own revenues, more discretion to set tax rates</w:t>
            </w:r>
          </w:p>
        </w:tc>
        <w:tc>
          <w:tcPr>
            <w:tcW w:w="1685" w:type="dxa"/>
            <w:shd w:val="clear" w:color="auto" w:fill="FFFFFF" w:themeFill="background1"/>
          </w:tcPr>
          <w:p w:rsidR="005E50D7" w:rsidRDefault="00F128E6" w:rsidP="00F62A56">
            <w:r>
              <w:t>Is reflected</w:t>
            </w:r>
          </w:p>
          <w:p w:rsidR="00F128E6" w:rsidRDefault="00F128E6" w:rsidP="00F62A56">
            <w:r>
              <w:t>Article 34,35,36,37</w:t>
            </w:r>
          </w:p>
        </w:tc>
        <w:tc>
          <w:tcPr>
            <w:tcW w:w="1627" w:type="dxa"/>
            <w:shd w:val="clear" w:color="auto" w:fill="FFFFFF" w:themeFill="background1"/>
          </w:tcPr>
          <w:p w:rsidR="005E50D7" w:rsidRDefault="00F62A56" w:rsidP="0002342D">
            <w:r>
              <w:t xml:space="preserve">Partially reflected for the reason to provide them in the draft Law </w:t>
            </w:r>
            <w:r w:rsidRPr="00F62A56">
              <w:t>"On Local Finances"</w:t>
            </w:r>
          </w:p>
        </w:tc>
        <w:tc>
          <w:tcPr>
            <w:tcW w:w="1798" w:type="dxa"/>
            <w:shd w:val="clear" w:color="auto" w:fill="FFFFFF" w:themeFill="background1"/>
          </w:tcPr>
          <w:p w:rsidR="005E50D7" w:rsidRDefault="00F8580D" w:rsidP="00F8580D">
            <w:r>
              <w:t xml:space="preserve">Is reflected </w:t>
            </w:r>
          </w:p>
        </w:tc>
        <w:tc>
          <w:tcPr>
            <w:tcW w:w="1710" w:type="dxa"/>
            <w:shd w:val="clear" w:color="auto" w:fill="FFFFFF" w:themeFill="background1"/>
          </w:tcPr>
          <w:p w:rsidR="005E50D7" w:rsidRDefault="00F8580D" w:rsidP="0002342D">
            <w:r>
              <w:t>Totally reflected</w:t>
            </w:r>
          </w:p>
        </w:tc>
      </w:tr>
      <w:tr w:rsidR="00BD2C8D" w:rsidTr="008B6B95">
        <w:tc>
          <w:tcPr>
            <w:tcW w:w="3190" w:type="dxa"/>
            <w:shd w:val="clear" w:color="auto" w:fill="FFFFFF" w:themeFill="background1"/>
          </w:tcPr>
          <w:p w:rsidR="00BD2C8D" w:rsidRDefault="00BD2C8D" w:rsidP="0002342D">
            <w:r w:rsidRPr="00DB1A86">
              <w:t xml:space="preserve">Specify modalities for putting </w:t>
            </w:r>
            <w:r w:rsidRPr="00DB1A86">
              <w:lastRenderedPageBreak/>
              <w:t>pool of share</w:t>
            </w:r>
            <w:r>
              <w:t>d</w:t>
            </w:r>
            <w:r w:rsidRPr="00DB1A86">
              <w:t xml:space="preserve"> taxes into practice</w:t>
            </w:r>
          </w:p>
        </w:tc>
        <w:tc>
          <w:tcPr>
            <w:tcW w:w="1685" w:type="dxa"/>
            <w:shd w:val="clear" w:color="auto" w:fill="FFFFFF" w:themeFill="background1"/>
          </w:tcPr>
          <w:p w:rsidR="00BD2C8D" w:rsidRDefault="00BD2C8D" w:rsidP="0002342D">
            <w:r>
              <w:lastRenderedPageBreak/>
              <w:t>Is reflected</w:t>
            </w:r>
          </w:p>
          <w:p w:rsidR="00F128E6" w:rsidRDefault="00F128E6" w:rsidP="0002342D">
            <w:r>
              <w:lastRenderedPageBreak/>
              <w:t>Article 37</w:t>
            </w:r>
          </w:p>
        </w:tc>
        <w:tc>
          <w:tcPr>
            <w:tcW w:w="1627" w:type="dxa"/>
            <w:shd w:val="clear" w:color="auto" w:fill="FFFFFF" w:themeFill="background1"/>
          </w:tcPr>
          <w:p w:rsidR="00BD2C8D" w:rsidRDefault="00BD2C8D" w:rsidP="00F62A56">
            <w:r>
              <w:lastRenderedPageBreak/>
              <w:t xml:space="preserve">Partially </w:t>
            </w:r>
          </w:p>
        </w:tc>
        <w:tc>
          <w:tcPr>
            <w:tcW w:w="1798" w:type="dxa"/>
            <w:shd w:val="clear" w:color="auto" w:fill="FFFFFF" w:themeFill="background1"/>
          </w:tcPr>
          <w:p w:rsidR="00BD2C8D" w:rsidRDefault="00BD2C8D" w:rsidP="0002342D">
            <w:r>
              <w:t>Is reflected</w:t>
            </w:r>
          </w:p>
        </w:tc>
        <w:tc>
          <w:tcPr>
            <w:tcW w:w="1710" w:type="dxa"/>
            <w:shd w:val="clear" w:color="auto" w:fill="FFFFFF" w:themeFill="background1"/>
          </w:tcPr>
          <w:p w:rsidR="00BD2C8D" w:rsidRDefault="00BD2C8D" w:rsidP="0002342D">
            <w:r>
              <w:t>Is reflected</w:t>
            </w:r>
          </w:p>
        </w:tc>
        <w:tc>
          <w:tcPr>
            <w:tcW w:w="1618" w:type="dxa"/>
          </w:tcPr>
          <w:p w:rsidR="00BD2C8D" w:rsidRDefault="00BD2C8D" w:rsidP="0002342D">
            <w:r>
              <w:t xml:space="preserve">Partially </w:t>
            </w:r>
          </w:p>
        </w:tc>
      </w:tr>
      <w:tr w:rsidR="00BD2C8D" w:rsidTr="008B6B95">
        <w:trPr>
          <w:gridAfter w:val="1"/>
          <w:wAfter w:w="1618" w:type="dxa"/>
        </w:trPr>
        <w:tc>
          <w:tcPr>
            <w:tcW w:w="3190" w:type="dxa"/>
            <w:shd w:val="clear" w:color="auto" w:fill="FFFFFF" w:themeFill="background1"/>
          </w:tcPr>
          <w:p w:rsidR="00BD2C8D" w:rsidRDefault="00BD2C8D" w:rsidP="0002342D">
            <w:r w:rsidRPr="00DB1A86">
              <w:lastRenderedPageBreak/>
              <w:t>Specify what own revenues, unconditional grants and conditional grants should cover</w:t>
            </w:r>
          </w:p>
        </w:tc>
        <w:tc>
          <w:tcPr>
            <w:tcW w:w="1685" w:type="dxa"/>
            <w:shd w:val="clear" w:color="auto" w:fill="FFFFFF" w:themeFill="background1"/>
          </w:tcPr>
          <w:p w:rsidR="00BD2C8D" w:rsidRDefault="00BD2C8D" w:rsidP="0002342D">
            <w:r>
              <w:t xml:space="preserve">Is reflected </w:t>
            </w:r>
          </w:p>
          <w:p w:rsidR="00F128E6" w:rsidRDefault="009F647C" w:rsidP="0002342D">
            <w:r>
              <w:t>Article 35,37</w:t>
            </w:r>
          </w:p>
        </w:tc>
        <w:tc>
          <w:tcPr>
            <w:tcW w:w="1627" w:type="dxa"/>
            <w:shd w:val="clear" w:color="auto" w:fill="FFFFFF" w:themeFill="background1"/>
          </w:tcPr>
          <w:p w:rsidR="00BD2C8D" w:rsidRDefault="00BD2C8D" w:rsidP="00F62A56">
            <w:r>
              <w:t xml:space="preserve">Partially </w:t>
            </w:r>
          </w:p>
        </w:tc>
        <w:tc>
          <w:tcPr>
            <w:tcW w:w="1798" w:type="dxa"/>
            <w:shd w:val="clear" w:color="auto" w:fill="FFFFFF" w:themeFill="background1"/>
          </w:tcPr>
          <w:p w:rsidR="00BD2C8D" w:rsidRDefault="00BD2C8D" w:rsidP="0002342D">
            <w:r>
              <w:t xml:space="preserve">Is reflected </w:t>
            </w:r>
          </w:p>
        </w:tc>
        <w:tc>
          <w:tcPr>
            <w:tcW w:w="1710" w:type="dxa"/>
            <w:shd w:val="clear" w:color="auto" w:fill="FFFFFF" w:themeFill="background1"/>
          </w:tcPr>
          <w:p w:rsidR="00BD2C8D" w:rsidRDefault="00BD2C8D" w:rsidP="0002342D">
            <w:r>
              <w:t xml:space="preserve">Partially </w:t>
            </w:r>
          </w:p>
        </w:tc>
      </w:tr>
      <w:tr w:rsidR="00BD2C8D" w:rsidTr="008B6B95">
        <w:trPr>
          <w:gridAfter w:val="1"/>
          <w:wAfter w:w="1618" w:type="dxa"/>
        </w:trPr>
        <w:tc>
          <w:tcPr>
            <w:tcW w:w="3190" w:type="dxa"/>
            <w:shd w:val="clear" w:color="auto" w:fill="FFFFFF" w:themeFill="background1"/>
          </w:tcPr>
          <w:p w:rsidR="00BD2C8D" w:rsidRDefault="00BD2C8D" w:rsidP="0002342D">
            <w:r w:rsidRPr="00DB1A86">
              <w:t>Establish a system of fiscal equalization</w:t>
            </w:r>
          </w:p>
        </w:tc>
        <w:tc>
          <w:tcPr>
            <w:tcW w:w="1685" w:type="dxa"/>
            <w:shd w:val="clear" w:color="auto" w:fill="FFFFFF" w:themeFill="background1"/>
          </w:tcPr>
          <w:p w:rsidR="00BD2C8D" w:rsidRDefault="00BD2C8D" w:rsidP="0002342D">
            <w:r>
              <w:t xml:space="preserve">Is reflected </w:t>
            </w:r>
          </w:p>
          <w:p w:rsidR="009F647C" w:rsidRDefault="009F647C" w:rsidP="0002342D">
            <w:r>
              <w:t>Article 34</w:t>
            </w:r>
          </w:p>
        </w:tc>
        <w:tc>
          <w:tcPr>
            <w:tcW w:w="1627" w:type="dxa"/>
            <w:shd w:val="clear" w:color="auto" w:fill="FFFFFF" w:themeFill="background1"/>
          </w:tcPr>
          <w:p w:rsidR="00BD2C8D" w:rsidRDefault="00BD2C8D" w:rsidP="0002342D">
            <w:r>
              <w:t xml:space="preserve">Partially </w:t>
            </w:r>
          </w:p>
        </w:tc>
        <w:tc>
          <w:tcPr>
            <w:tcW w:w="1798" w:type="dxa"/>
            <w:shd w:val="clear" w:color="auto" w:fill="FFFFFF" w:themeFill="background1"/>
          </w:tcPr>
          <w:p w:rsidR="00BD2C8D" w:rsidRDefault="00BD2C8D" w:rsidP="0002342D">
            <w:r>
              <w:t xml:space="preserve">Is reflected </w:t>
            </w:r>
          </w:p>
        </w:tc>
        <w:tc>
          <w:tcPr>
            <w:tcW w:w="1710" w:type="dxa"/>
            <w:shd w:val="clear" w:color="auto" w:fill="FFFFFF" w:themeFill="background1"/>
          </w:tcPr>
          <w:p w:rsidR="00BD2C8D" w:rsidRDefault="00BD2C8D" w:rsidP="0002342D">
            <w:r>
              <w:t xml:space="preserve">Partially </w:t>
            </w:r>
          </w:p>
        </w:tc>
      </w:tr>
      <w:tr w:rsidR="00BD2C8D" w:rsidTr="008B6B95">
        <w:trPr>
          <w:gridAfter w:val="1"/>
          <w:wAfter w:w="1618" w:type="dxa"/>
        </w:trPr>
        <w:tc>
          <w:tcPr>
            <w:tcW w:w="3190" w:type="dxa"/>
            <w:shd w:val="clear" w:color="auto" w:fill="FABF8F" w:themeFill="accent6" w:themeFillTint="99"/>
          </w:tcPr>
          <w:p w:rsidR="00BD2C8D" w:rsidRPr="004304B6" w:rsidRDefault="00BD2C8D" w:rsidP="0002342D">
            <w:pPr>
              <w:pStyle w:val="Subtitle"/>
              <w:rPr>
                <w:color w:val="auto"/>
              </w:rPr>
            </w:pPr>
            <w:r w:rsidRPr="004304B6">
              <w:rPr>
                <w:color w:val="auto"/>
              </w:rPr>
              <w:t>Allocation of local functions</w:t>
            </w:r>
          </w:p>
        </w:tc>
        <w:tc>
          <w:tcPr>
            <w:tcW w:w="1685" w:type="dxa"/>
            <w:shd w:val="clear" w:color="auto" w:fill="FABF8F" w:themeFill="accent6" w:themeFillTint="99"/>
          </w:tcPr>
          <w:p w:rsidR="00BD2C8D" w:rsidRDefault="00BD2C8D" w:rsidP="0002342D"/>
        </w:tc>
        <w:tc>
          <w:tcPr>
            <w:tcW w:w="1627" w:type="dxa"/>
            <w:shd w:val="clear" w:color="auto" w:fill="FABF8F" w:themeFill="accent6" w:themeFillTint="99"/>
          </w:tcPr>
          <w:p w:rsidR="00BD2C8D" w:rsidRDefault="00BD2C8D" w:rsidP="0002342D"/>
        </w:tc>
        <w:tc>
          <w:tcPr>
            <w:tcW w:w="1798" w:type="dxa"/>
            <w:shd w:val="clear" w:color="auto" w:fill="FABF8F" w:themeFill="accent6" w:themeFillTint="99"/>
          </w:tcPr>
          <w:p w:rsidR="00BD2C8D" w:rsidRDefault="00BD2C8D" w:rsidP="0002342D"/>
        </w:tc>
        <w:tc>
          <w:tcPr>
            <w:tcW w:w="1710" w:type="dxa"/>
            <w:shd w:val="clear" w:color="auto" w:fill="FABF8F" w:themeFill="accent6" w:themeFillTint="99"/>
          </w:tcPr>
          <w:p w:rsidR="00BD2C8D" w:rsidRDefault="00BD2C8D" w:rsidP="0002342D"/>
        </w:tc>
      </w:tr>
      <w:tr w:rsidR="00BD2C8D" w:rsidTr="008B6B95">
        <w:trPr>
          <w:gridAfter w:val="1"/>
          <w:wAfter w:w="1618" w:type="dxa"/>
        </w:trPr>
        <w:tc>
          <w:tcPr>
            <w:tcW w:w="3190" w:type="dxa"/>
            <w:shd w:val="clear" w:color="auto" w:fill="FFFFFF" w:themeFill="background1"/>
          </w:tcPr>
          <w:p w:rsidR="00BD2C8D" w:rsidRPr="004304B6" w:rsidRDefault="00BD2C8D" w:rsidP="0002342D">
            <w:pPr>
              <w:pStyle w:val="Subtitle"/>
              <w:rPr>
                <w:rFonts w:asciiTheme="minorHAnsi" w:eastAsiaTheme="minorHAnsi" w:hAnsiTheme="minorHAnsi" w:cstheme="minorBidi"/>
                <w:i w:val="0"/>
                <w:iCs w:val="0"/>
                <w:color w:val="auto"/>
                <w:spacing w:val="0"/>
                <w:sz w:val="22"/>
                <w:szCs w:val="22"/>
              </w:rPr>
            </w:pPr>
            <w:r w:rsidRPr="004304B6">
              <w:rPr>
                <w:rFonts w:asciiTheme="minorHAnsi" w:eastAsiaTheme="minorHAnsi" w:hAnsiTheme="minorHAnsi" w:cstheme="minorBidi"/>
                <w:i w:val="0"/>
                <w:iCs w:val="0"/>
                <w:color w:val="auto"/>
                <w:spacing w:val="0"/>
                <w:sz w:val="22"/>
                <w:szCs w:val="22"/>
              </w:rPr>
              <w:t>Elaborate a methodology for the allocation of functions and finances which respect the basic principles of decentralization</w:t>
            </w:r>
          </w:p>
        </w:tc>
        <w:tc>
          <w:tcPr>
            <w:tcW w:w="1685" w:type="dxa"/>
            <w:shd w:val="clear" w:color="auto" w:fill="FFFFFF" w:themeFill="background1"/>
          </w:tcPr>
          <w:p w:rsidR="00BD2C8D" w:rsidRDefault="00BD2C8D" w:rsidP="0002342D">
            <w:r>
              <w:t xml:space="preserve">Is reflected </w:t>
            </w:r>
          </w:p>
          <w:p w:rsidR="009F647C" w:rsidRDefault="009F647C" w:rsidP="0002342D">
            <w:r>
              <w:t>Article  21,22,etc</w:t>
            </w:r>
          </w:p>
        </w:tc>
        <w:tc>
          <w:tcPr>
            <w:tcW w:w="1627" w:type="dxa"/>
            <w:shd w:val="clear" w:color="auto" w:fill="FFFFFF" w:themeFill="background1"/>
          </w:tcPr>
          <w:p w:rsidR="00BD2C8D" w:rsidRDefault="00BD2C8D" w:rsidP="0002342D">
            <w:r>
              <w:t xml:space="preserve"> Totally</w:t>
            </w:r>
          </w:p>
        </w:tc>
        <w:tc>
          <w:tcPr>
            <w:tcW w:w="1798" w:type="dxa"/>
            <w:shd w:val="clear" w:color="auto" w:fill="FFFFFF" w:themeFill="background1"/>
          </w:tcPr>
          <w:p w:rsidR="00BD2C8D" w:rsidRDefault="00BD2C8D" w:rsidP="0002342D">
            <w:r>
              <w:t xml:space="preserve">Is reflected </w:t>
            </w:r>
          </w:p>
        </w:tc>
        <w:tc>
          <w:tcPr>
            <w:tcW w:w="1710" w:type="dxa"/>
            <w:shd w:val="clear" w:color="auto" w:fill="FFFFFF" w:themeFill="background1"/>
          </w:tcPr>
          <w:p w:rsidR="00BD2C8D" w:rsidRDefault="00BD2C8D" w:rsidP="0002342D">
            <w:r>
              <w:t xml:space="preserve">Totally  </w:t>
            </w:r>
          </w:p>
        </w:tc>
      </w:tr>
      <w:tr w:rsidR="00BD2C8D" w:rsidTr="008B6B95">
        <w:trPr>
          <w:gridAfter w:val="1"/>
          <w:wAfter w:w="1618" w:type="dxa"/>
        </w:trPr>
        <w:tc>
          <w:tcPr>
            <w:tcW w:w="3190" w:type="dxa"/>
            <w:shd w:val="clear" w:color="auto" w:fill="FFFFFF" w:themeFill="background1"/>
          </w:tcPr>
          <w:p w:rsidR="00BD2C8D" w:rsidRPr="004C7B18" w:rsidRDefault="00BD2C8D" w:rsidP="0002342D">
            <w:pPr>
              <w:jc w:val="both"/>
            </w:pPr>
            <w:r w:rsidRPr="004C7B18">
              <w:t>Consider establishing sub categories of local functions like exclusive functions (voluntary, mandatory, horizontal collaboration functions, shared functions with partial or little flexibility).</w:t>
            </w:r>
          </w:p>
          <w:p w:rsidR="00BD2C8D" w:rsidRDefault="00BD2C8D" w:rsidP="0002342D"/>
        </w:tc>
        <w:tc>
          <w:tcPr>
            <w:tcW w:w="1685" w:type="dxa"/>
            <w:shd w:val="clear" w:color="auto" w:fill="FFFFFF" w:themeFill="background1"/>
          </w:tcPr>
          <w:p w:rsidR="00BD2C8D" w:rsidRDefault="00BD2C8D" w:rsidP="0002342D">
            <w:r>
              <w:t xml:space="preserve">Is reflected </w:t>
            </w:r>
          </w:p>
          <w:p w:rsidR="009F647C" w:rsidRDefault="004F0998" w:rsidP="0002342D">
            <w:r>
              <w:t xml:space="preserve">Article 2 and other </w:t>
            </w:r>
            <w:r w:rsidR="009F647C">
              <w:t xml:space="preserve">Articles of Functions and competencies </w:t>
            </w:r>
          </w:p>
        </w:tc>
        <w:tc>
          <w:tcPr>
            <w:tcW w:w="1627" w:type="dxa"/>
            <w:shd w:val="clear" w:color="auto" w:fill="FFFFFF" w:themeFill="background1"/>
          </w:tcPr>
          <w:p w:rsidR="00BD2C8D" w:rsidRDefault="00BD2C8D" w:rsidP="00BD2C8D">
            <w:r>
              <w:t xml:space="preserve">With a different view </w:t>
            </w:r>
            <w:r w:rsidRPr="00BD2C8D">
              <w:t>by abolishing the shared functions</w:t>
            </w:r>
            <w:r>
              <w:t xml:space="preserve">. The LGUs have now own functions and delegated ones. </w:t>
            </w:r>
          </w:p>
          <w:p w:rsidR="00BD2C8D" w:rsidRDefault="00BD2C8D" w:rsidP="00BD2C8D"/>
        </w:tc>
        <w:tc>
          <w:tcPr>
            <w:tcW w:w="1798" w:type="dxa"/>
            <w:shd w:val="clear" w:color="auto" w:fill="FFFFFF" w:themeFill="background1"/>
          </w:tcPr>
          <w:p w:rsidR="00BD2C8D" w:rsidRDefault="00BD2C8D" w:rsidP="0002342D">
            <w:r>
              <w:t>Is reflected</w:t>
            </w:r>
          </w:p>
        </w:tc>
        <w:tc>
          <w:tcPr>
            <w:tcW w:w="1710" w:type="dxa"/>
            <w:shd w:val="clear" w:color="auto" w:fill="FFFFFF" w:themeFill="background1"/>
          </w:tcPr>
          <w:p w:rsidR="00BD2C8D" w:rsidRDefault="00BD2C8D" w:rsidP="0002342D">
            <w:r>
              <w:t xml:space="preserve">Totally </w:t>
            </w:r>
          </w:p>
        </w:tc>
      </w:tr>
      <w:tr w:rsidR="008B6B95" w:rsidTr="008B6B95">
        <w:trPr>
          <w:gridAfter w:val="1"/>
          <w:wAfter w:w="1618" w:type="dxa"/>
        </w:trPr>
        <w:tc>
          <w:tcPr>
            <w:tcW w:w="3190" w:type="dxa"/>
            <w:shd w:val="clear" w:color="auto" w:fill="FFFFFF" w:themeFill="background1"/>
          </w:tcPr>
          <w:p w:rsidR="008B6B95" w:rsidRPr="004C7B18" w:rsidRDefault="008B6B95" w:rsidP="0002342D">
            <w:pPr>
              <w:jc w:val="both"/>
            </w:pPr>
            <w:r w:rsidRPr="004C7B18">
              <w:t>Try to disentangle responsibilities for functions wherever possible. Not too many shared functions.</w:t>
            </w:r>
          </w:p>
          <w:p w:rsidR="008B6B95" w:rsidRDefault="008B6B95" w:rsidP="0002342D"/>
        </w:tc>
        <w:tc>
          <w:tcPr>
            <w:tcW w:w="1685" w:type="dxa"/>
            <w:shd w:val="clear" w:color="auto" w:fill="FFFFFF" w:themeFill="background1"/>
          </w:tcPr>
          <w:p w:rsidR="008B6B95" w:rsidRDefault="008B6B95" w:rsidP="0002342D">
            <w:r>
              <w:t>Is reflected</w:t>
            </w:r>
          </w:p>
          <w:p w:rsidR="009F647C" w:rsidRDefault="009F647C" w:rsidP="0002342D">
            <w:r>
              <w:t>Articles of Functions and competencies</w:t>
            </w:r>
          </w:p>
        </w:tc>
        <w:tc>
          <w:tcPr>
            <w:tcW w:w="1627" w:type="dxa"/>
            <w:shd w:val="clear" w:color="auto" w:fill="FFFFFF" w:themeFill="background1"/>
          </w:tcPr>
          <w:p w:rsidR="008B6B95" w:rsidRPr="00BD2C8D" w:rsidRDefault="008B6B95" w:rsidP="0002342D">
            <w:r w:rsidRPr="00BD2C8D">
              <w:t xml:space="preserve">Totally </w:t>
            </w:r>
          </w:p>
        </w:tc>
        <w:tc>
          <w:tcPr>
            <w:tcW w:w="1798" w:type="dxa"/>
            <w:shd w:val="clear" w:color="auto" w:fill="FFFFFF" w:themeFill="background1"/>
          </w:tcPr>
          <w:p w:rsidR="008B6B95" w:rsidRDefault="008B6B95" w:rsidP="0002342D">
            <w:r>
              <w:t>Is reflected</w:t>
            </w:r>
          </w:p>
        </w:tc>
        <w:tc>
          <w:tcPr>
            <w:tcW w:w="1710" w:type="dxa"/>
            <w:shd w:val="clear" w:color="auto" w:fill="FFFFFF" w:themeFill="background1"/>
          </w:tcPr>
          <w:p w:rsidR="008B6B95" w:rsidRDefault="008B6B95" w:rsidP="0002342D">
            <w:r>
              <w:t xml:space="preserve">Totally </w:t>
            </w:r>
          </w:p>
        </w:tc>
      </w:tr>
      <w:tr w:rsidR="008B6B95" w:rsidTr="008B6B95">
        <w:trPr>
          <w:gridAfter w:val="1"/>
          <w:wAfter w:w="1618" w:type="dxa"/>
        </w:trPr>
        <w:tc>
          <w:tcPr>
            <w:tcW w:w="3190" w:type="dxa"/>
            <w:shd w:val="clear" w:color="auto" w:fill="FFFFFF" w:themeFill="background1"/>
          </w:tcPr>
          <w:p w:rsidR="008B6B95" w:rsidRDefault="008B6B95" w:rsidP="0002342D">
            <w:r>
              <w:t>W</w:t>
            </w:r>
            <w:r w:rsidRPr="004304B6">
              <w:t>hether responsibility for the functions should be comprehensive (including operation, maintenance, and capital investment) or partial (ex. Only operational).</w:t>
            </w:r>
          </w:p>
        </w:tc>
        <w:tc>
          <w:tcPr>
            <w:tcW w:w="1685" w:type="dxa"/>
            <w:shd w:val="clear" w:color="auto" w:fill="FFFFFF" w:themeFill="background1"/>
          </w:tcPr>
          <w:p w:rsidR="008B6B95" w:rsidRDefault="008B6B95" w:rsidP="0002342D">
            <w:r>
              <w:t>Is reflected</w:t>
            </w:r>
          </w:p>
          <w:p w:rsidR="009F647C" w:rsidRDefault="009F647C" w:rsidP="0002342D">
            <w:r>
              <w:t>Articles of Functions and competencies</w:t>
            </w:r>
          </w:p>
        </w:tc>
        <w:tc>
          <w:tcPr>
            <w:tcW w:w="1627" w:type="dxa"/>
            <w:shd w:val="clear" w:color="auto" w:fill="FFFFFF" w:themeFill="background1"/>
          </w:tcPr>
          <w:p w:rsidR="008B6B95" w:rsidRPr="00BD2C8D" w:rsidRDefault="008B6B95" w:rsidP="0002342D">
            <w:r w:rsidRPr="00BD2C8D">
              <w:t xml:space="preserve">Totally </w:t>
            </w:r>
          </w:p>
        </w:tc>
        <w:tc>
          <w:tcPr>
            <w:tcW w:w="1798" w:type="dxa"/>
            <w:shd w:val="clear" w:color="auto" w:fill="FFFFFF" w:themeFill="background1"/>
          </w:tcPr>
          <w:p w:rsidR="008B6B95" w:rsidRDefault="008B6B95" w:rsidP="0002342D">
            <w:r>
              <w:t>Is reflected</w:t>
            </w:r>
          </w:p>
        </w:tc>
        <w:tc>
          <w:tcPr>
            <w:tcW w:w="1710" w:type="dxa"/>
            <w:shd w:val="clear" w:color="auto" w:fill="FFFFFF" w:themeFill="background1"/>
          </w:tcPr>
          <w:p w:rsidR="008B6B95" w:rsidRDefault="008B6B95" w:rsidP="0002342D">
            <w:r>
              <w:t>Totally including the new allocated functions</w:t>
            </w:r>
          </w:p>
        </w:tc>
      </w:tr>
      <w:tr w:rsidR="008B6B95" w:rsidTr="008B6B95">
        <w:trPr>
          <w:gridAfter w:val="1"/>
          <w:wAfter w:w="1618" w:type="dxa"/>
        </w:trPr>
        <w:tc>
          <w:tcPr>
            <w:tcW w:w="3190" w:type="dxa"/>
            <w:shd w:val="clear" w:color="auto" w:fill="FFFFFF" w:themeFill="background1"/>
          </w:tcPr>
          <w:p w:rsidR="008B6B95" w:rsidRDefault="008B6B95" w:rsidP="0002342D">
            <w:r w:rsidRPr="004304B6">
              <w:t>Sectorial laws should respect the implications of the functional allocation methodology and a process should be set-up to screen and adjust all relevant sectorial laws</w:t>
            </w:r>
          </w:p>
        </w:tc>
        <w:tc>
          <w:tcPr>
            <w:tcW w:w="1685" w:type="dxa"/>
            <w:shd w:val="clear" w:color="auto" w:fill="FFFFFF" w:themeFill="background1"/>
          </w:tcPr>
          <w:p w:rsidR="008B6B95" w:rsidRDefault="008B6B95" w:rsidP="0002342D">
            <w:r>
              <w:t>-</w:t>
            </w:r>
          </w:p>
        </w:tc>
        <w:tc>
          <w:tcPr>
            <w:tcW w:w="1627" w:type="dxa"/>
            <w:shd w:val="clear" w:color="auto" w:fill="FFFFFF" w:themeFill="background1"/>
          </w:tcPr>
          <w:p w:rsidR="008B6B95" w:rsidRDefault="008B6B95" w:rsidP="0002342D">
            <w:r>
              <w:t>-</w:t>
            </w:r>
          </w:p>
        </w:tc>
        <w:tc>
          <w:tcPr>
            <w:tcW w:w="1798" w:type="dxa"/>
            <w:shd w:val="clear" w:color="auto" w:fill="FFFFFF" w:themeFill="background1"/>
          </w:tcPr>
          <w:p w:rsidR="008B6B95" w:rsidRDefault="008B6B95" w:rsidP="0002342D">
            <w:r>
              <w:t>-</w:t>
            </w:r>
          </w:p>
        </w:tc>
        <w:tc>
          <w:tcPr>
            <w:tcW w:w="1710" w:type="dxa"/>
            <w:shd w:val="clear" w:color="auto" w:fill="FFFFFF" w:themeFill="background1"/>
          </w:tcPr>
          <w:p w:rsidR="008B6B95" w:rsidRDefault="008B6B95" w:rsidP="0002342D">
            <w:r>
              <w:t>-</w:t>
            </w:r>
          </w:p>
        </w:tc>
      </w:tr>
      <w:tr w:rsidR="008B6B95" w:rsidTr="008B6B95">
        <w:trPr>
          <w:gridAfter w:val="1"/>
          <w:wAfter w:w="1618" w:type="dxa"/>
        </w:trPr>
        <w:tc>
          <w:tcPr>
            <w:tcW w:w="3190" w:type="dxa"/>
            <w:shd w:val="clear" w:color="auto" w:fill="D99594" w:themeFill="accent2" w:themeFillTint="99"/>
          </w:tcPr>
          <w:p w:rsidR="008B6B95" w:rsidRPr="004304B6" w:rsidRDefault="008B6B95" w:rsidP="0002342D">
            <w:pPr>
              <w:pStyle w:val="Subtitle"/>
              <w:rPr>
                <w:color w:val="auto"/>
              </w:rPr>
            </w:pPr>
            <w:r w:rsidRPr="004304B6">
              <w:rPr>
                <w:color w:val="auto"/>
              </w:rPr>
              <w:t>Nation-wide standards for exclusive functions</w:t>
            </w:r>
          </w:p>
          <w:p w:rsidR="008B6B95" w:rsidRDefault="008B6B95" w:rsidP="0002342D"/>
        </w:tc>
        <w:tc>
          <w:tcPr>
            <w:tcW w:w="1685" w:type="dxa"/>
            <w:shd w:val="clear" w:color="auto" w:fill="D99594" w:themeFill="accent2" w:themeFillTint="99"/>
          </w:tcPr>
          <w:p w:rsidR="008B6B95" w:rsidRDefault="008B6B95" w:rsidP="0002342D"/>
        </w:tc>
        <w:tc>
          <w:tcPr>
            <w:tcW w:w="1627" w:type="dxa"/>
            <w:shd w:val="clear" w:color="auto" w:fill="D99594" w:themeFill="accent2" w:themeFillTint="99"/>
          </w:tcPr>
          <w:p w:rsidR="008B6B95" w:rsidRDefault="008B6B95" w:rsidP="0002342D"/>
        </w:tc>
        <w:tc>
          <w:tcPr>
            <w:tcW w:w="1798" w:type="dxa"/>
            <w:shd w:val="clear" w:color="auto" w:fill="D99594" w:themeFill="accent2" w:themeFillTint="99"/>
          </w:tcPr>
          <w:p w:rsidR="008B6B95" w:rsidRDefault="008B6B95" w:rsidP="0002342D"/>
        </w:tc>
        <w:tc>
          <w:tcPr>
            <w:tcW w:w="1710" w:type="dxa"/>
            <w:shd w:val="clear" w:color="auto" w:fill="D99594" w:themeFill="accent2" w:themeFillTint="99"/>
          </w:tcPr>
          <w:p w:rsidR="008B6B95" w:rsidRDefault="008B6B95" w:rsidP="0002342D"/>
        </w:tc>
      </w:tr>
      <w:tr w:rsidR="008B6B95" w:rsidTr="008B6B95">
        <w:trPr>
          <w:gridAfter w:val="1"/>
          <w:wAfter w:w="1618" w:type="dxa"/>
        </w:trPr>
        <w:tc>
          <w:tcPr>
            <w:tcW w:w="3190" w:type="dxa"/>
            <w:shd w:val="clear" w:color="auto" w:fill="FFFFFF" w:themeFill="background1"/>
          </w:tcPr>
          <w:p w:rsidR="008B6B95" w:rsidRDefault="008B6B95" w:rsidP="009F647C">
            <w:r w:rsidRPr="00496A7B">
              <w:lastRenderedPageBreak/>
              <w:t xml:space="preserve">No national </w:t>
            </w:r>
            <w:r w:rsidR="009F647C">
              <w:t>possible</w:t>
            </w:r>
            <w:r w:rsidR="009F647C" w:rsidRPr="00496A7B">
              <w:t xml:space="preserve"> </w:t>
            </w:r>
            <w:r w:rsidRPr="00496A7B">
              <w:t>standard</w:t>
            </w:r>
            <w:r w:rsidR="009F647C">
              <w:t>,</w:t>
            </w:r>
            <w:r w:rsidRPr="00496A7B">
              <w:t xml:space="preserve"> has to be set by local level through qualified majority of number of LGUs and qualified majority of share of population</w:t>
            </w:r>
          </w:p>
        </w:tc>
        <w:tc>
          <w:tcPr>
            <w:tcW w:w="1685" w:type="dxa"/>
            <w:shd w:val="clear" w:color="auto" w:fill="FFFFFF" w:themeFill="background1"/>
          </w:tcPr>
          <w:p w:rsidR="00176E3C" w:rsidRDefault="008B6B95" w:rsidP="0002342D">
            <w:r>
              <w:t>Is reflected</w:t>
            </w:r>
          </w:p>
          <w:p w:rsidR="008B6B95" w:rsidRDefault="008B6B95" w:rsidP="0002342D"/>
        </w:tc>
        <w:tc>
          <w:tcPr>
            <w:tcW w:w="1627" w:type="dxa"/>
            <w:shd w:val="clear" w:color="auto" w:fill="FFFFFF" w:themeFill="background1"/>
          </w:tcPr>
          <w:p w:rsidR="008B6B95" w:rsidRDefault="008B6B95" w:rsidP="0002342D">
            <w:r>
              <w:t xml:space="preserve">Partially </w:t>
            </w:r>
          </w:p>
        </w:tc>
        <w:tc>
          <w:tcPr>
            <w:tcW w:w="1798" w:type="dxa"/>
            <w:shd w:val="clear" w:color="auto" w:fill="FFFFFF" w:themeFill="background1"/>
          </w:tcPr>
          <w:p w:rsidR="008B6B95" w:rsidRDefault="008B6B95" w:rsidP="0002342D">
            <w:r>
              <w:t xml:space="preserve">Is reflected </w:t>
            </w:r>
          </w:p>
        </w:tc>
        <w:tc>
          <w:tcPr>
            <w:tcW w:w="1710" w:type="dxa"/>
            <w:shd w:val="clear" w:color="auto" w:fill="FFFFFF" w:themeFill="background1"/>
          </w:tcPr>
          <w:p w:rsidR="008B6B95" w:rsidRDefault="008B6B95" w:rsidP="0002342D">
            <w:r>
              <w:t xml:space="preserve">Partially </w:t>
            </w:r>
          </w:p>
        </w:tc>
      </w:tr>
      <w:tr w:rsidR="008B6B95" w:rsidTr="008B6B95">
        <w:trPr>
          <w:gridAfter w:val="1"/>
          <w:wAfter w:w="1618" w:type="dxa"/>
        </w:trPr>
        <w:tc>
          <w:tcPr>
            <w:tcW w:w="3190" w:type="dxa"/>
            <w:shd w:val="clear" w:color="auto" w:fill="FFFFFF" w:themeFill="background1"/>
          </w:tcPr>
          <w:p w:rsidR="008B6B95" w:rsidRDefault="008B6B95" w:rsidP="0002342D">
            <w:r w:rsidRPr="004C7B18">
              <w:t>Establish a mechanism for declaring these standards binding nation-wide</w:t>
            </w:r>
          </w:p>
        </w:tc>
        <w:tc>
          <w:tcPr>
            <w:tcW w:w="1685" w:type="dxa"/>
            <w:shd w:val="clear" w:color="auto" w:fill="FFFFFF" w:themeFill="background1"/>
          </w:tcPr>
          <w:p w:rsidR="008B6B95" w:rsidRDefault="008B6B95" w:rsidP="0002342D">
            <w:r>
              <w:t xml:space="preserve">Not reflected </w:t>
            </w:r>
          </w:p>
        </w:tc>
        <w:tc>
          <w:tcPr>
            <w:tcW w:w="1627" w:type="dxa"/>
            <w:shd w:val="clear" w:color="auto" w:fill="FFFFFF" w:themeFill="background1"/>
          </w:tcPr>
          <w:p w:rsidR="008B6B95" w:rsidRDefault="008B6B95">
            <w:r w:rsidRPr="0098515E">
              <w:t xml:space="preserve">Not reflected </w:t>
            </w:r>
          </w:p>
        </w:tc>
        <w:tc>
          <w:tcPr>
            <w:tcW w:w="1798" w:type="dxa"/>
            <w:shd w:val="clear" w:color="auto" w:fill="FFFFFF" w:themeFill="background1"/>
          </w:tcPr>
          <w:p w:rsidR="008B6B95" w:rsidRDefault="008B6B95">
            <w:r w:rsidRPr="0098515E">
              <w:t xml:space="preserve">Not reflected </w:t>
            </w:r>
          </w:p>
        </w:tc>
        <w:tc>
          <w:tcPr>
            <w:tcW w:w="1710" w:type="dxa"/>
            <w:shd w:val="clear" w:color="auto" w:fill="FFFFFF" w:themeFill="background1"/>
          </w:tcPr>
          <w:p w:rsidR="008B6B95" w:rsidRDefault="008B6B95">
            <w:r w:rsidRPr="0098515E">
              <w:t xml:space="preserve">Not reflected </w:t>
            </w:r>
          </w:p>
        </w:tc>
      </w:tr>
      <w:tr w:rsidR="008B6B95" w:rsidTr="008B6B95">
        <w:trPr>
          <w:gridAfter w:val="1"/>
          <w:wAfter w:w="1618" w:type="dxa"/>
        </w:trPr>
        <w:tc>
          <w:tcPr>
            <w:tcW w:w="3190" w:type="dxa"/>
            <w:shd w:val="clear" w:color="auto" w:fill="95B3D7" w:themeFill="accent1" w:themeFillTint="99"/>
          </w:tcPr>
          <w:p w:rsidR="008B6B95" w:rsidRPr="00496A7B" w:rsidRDefault="008B6B95" w:rsidP="0002342D">
            <w:pPr>
              <w:rPr>
                <w:rFonts w:ascii="Cambria" w:eastAsia="Times New Roman" w:hAnsi="Cambria" w:cs="Times New Roman"/>
                <w:i/>
                <w:iCs/>
                <w:spacing w:val="15"/>
                <w:sz w:val="24"/>
                <w:szCs w:val="24"/>
              </w:rPr>
            </w:pPr>
            <w:r w:rsidRPr="00496A7B">
              <w:rPr>
                <w:rFonts w:ascii="Cambria" w:eastAsia="Times New Roman" w:hAnsi="Cambria" w:cs="Times New Roman"/>
                <w:i/>
                <w:iCs/>
                <w:spacing w:val="15"/>
                <w:sz w:val="24"/>
                <w:szCs w:val="24"/>
              </w:rPr>
              <w:t>Authorities</w:t>
            </w:r>
          </w:p>
        </w:tc>
        <w:tc>
          <w:tcPr>
            <w:tcW w:w="1685" w:type="dxa"/>
            <w:shd w:val="clear" w:color="auto" w:fill="95B3D7" w:themeFill="accent1" w:themeFillTint="99"/>
          </w:tcPr>
          <w:p w:rsidR="008B6B95" w:rsidRDefault="008B6B95" w:rsidP="0002342D"/>
        </w:tc>
        <w:tc>
          <w:tcPr>
            <w:tcW w:w="1627" w:type="dxa"/>
            <w:shd w:val="clear" w:color="auto" w:fill="95B3D7" w:themeFill="accent1" w:themeFillTint="99"/>
          </w:tcPr>
          <w:p w:rsidR="008B6B95" w:rsidRDefault="008B6B95" w:rsidP="0002342D"/>
        </w:tc>
        <w:tc>
          <w:tcPr>
            <w:tcW w:w="1798" w:type="dxa"/>
            <w:shd w:val="clear" w:color="auto" w:fill="95B3D7" w:themeFill="accent1" w:themeFillTint="99"/>
          </w:tcPr>
          <w:p w:rsidR="008B6B95" w:rsidRDefault="008B6B95" w:rsidP="0002342D"/>
        </w:tc>
        <w:tc>
          <w:tcPr>
            <w:tcW w:w="1710" w:type="dxa"/>
            <w:shd w:val="clear" w:color="auto" w:fill="95B3D7" w:themeFill="accent1" w:themeFillTint="99"/>
          </w:tcPr>
          <w:p w:rsidR="008B6B95" w:rsidRDefault="008B6B95" w:rsidP="0002342D"/>
        </w:tc>
      </w:tr>
      <w:tr w:rsidR="008B6B95" w:rsidTr="008B6B95">
        <w:trPr>
          <w:gridAfter w:val="1"/>
          <w:wAfter w:w="1618" w:type="dxa"/>
        </w:trPr>
        <w:tc>
          <w:tcPr>
            <w:tcW w:w="3190" w:type="dxa"/>
            <w:shd w:val="clear" w:color="auto" w:fill="FFFFFF" w:themeFill="background1"/>
          </w:tcPr>
          <w:p w:rsidR="008B6B95" w:rsidRDefault="008B6B95" w:rsidP="0002342D">
            <w:pPr>
              <w:jc w:val="both"/>
            </w:pPr>
            <w:r>
              <w:t>Specify power balance between Mayors and local councils. Mayors provided with more executive powers, while local councils given a higher monitoring role.</w:t>
            </w:r>
          </w:p>
          <w:p w:rsidR="008B6B95" w:rsidRDefault="008B6B95" w:rsidP="0002342D"/>
        </w:tc>
        <w:tc>
          <w:tcPr>
            <w:tcW w:w="1685" w:type="dxa"/>
            <w:shd w:val="clear" w:color="auto" w:fill="FFFFFF" w:themeFill="background1"/>
          </w:tcPr>
          <w:p w:rsidR="008B6B95" w:rsidRDefault="008B6B95" w:rsidP="0002342D">
            <w:r>
              <w:t xml:space="preserve">Is reflected </w:t>
            </w:r>
          </w:p>
          <w:p w:rsidR="009F647C" w:rsidRDefault="009F647C" w:rsidP="0002342D">
            <w:r>
              <w:t>Article 51,53,54,59,64</w:t>
            </w:r>
          </w:p>
        </w:tc>
        <w:tc>
          <w:tcPr>
            <w:tcW w:w="1627" w:type="dxa"/>
            <w:shd w:val="clear" w:color="auto" w:fill="FFFFFF" w:themeFill="background1"/>
          </w:tcPr>
          <w:p w:rsidR="008B6B95" w:rsidRDefault="008B6B95" w:rsidP="0002342D">
            <w:r>
              <w:t xml:space="preserve">Totally </w:t>
            </w:r>
          </w:p>
        </w:tc>
        <w:tc>
          <w:tcPr>
            <w:tcW w:w="1798" w:type="dxa"/>
            <w:shd w:val="clear" w:color="auto" w:fill="FFFFFF" w:themeFill="background1"/>
          </w:tcPr>
          <w:p w:rsidR="008B6B95" w:rsidRDefault="008B6B95" w:rsidP="0002342D">
            <w:r>
              <w:t xml:space="preserve">Is reflected </w:t>
            </w:r>
          </w:p>
        </w:tc>
        <w:tc>
          <w:tcPr>
            <w:tcW w:w="1710" w:type="dxa"/>
            <w:shd w:val="clear" w:color="auto" w:fill="FFFFFF" w:themeFill="background1"/>
          </w:tcPr>
          <w:p w:rsidR="008B6B95" w:rsidRDefault="008B6B95" w:rsidP="0002342D">
            <w:r>
              <w:t xml:space="preserve">Totally </w:t>
            </w:r>
          </w:p>
        </w:tc>
      </w:tr>
      <w:tr w:rsidR="008B6B95" w:rsidTr="008B6B95">
        <w:trPr>
          <w:gridAfter w:val="1"/>
          <w:wAfter w:w="1618" w:type="dxa"/>
        </w:trPr>
        <w:tc>
          <w:tcPr>
            <w:tcW w:w="3190" w:type="dxa"/>
            <w:shd w:val="clear" w:color="auto" w:fill="FFFFFF" w:themeFill="background1"/>
          </w:tcPr>
          <w:p w:rsidR="008B6B95" w:rsidRDefault="008B6B95" w:rsidP="0002342D">
            <w:pPr>
              <w:jc w:val="both"/>
            </w:pPr>
            <w:r>
              <w:t>Ensure fair and proportional representation of territories and population through election formula for local councils.</w:t>
            </w:r>
          </w:p>
          <w:p w:rsidR="008B6B95" w:rsidRDefault="008B6B95" w:rsidP="0002342D"/>
        </w:tc>
        <w:tc>
          <w:tcPr>
            <w:tcW w:w="1685" w:type="dxa"/>
            <w:shd w:val="clear" w:color="auto" w:fill="FFFFFF" w:themeFill="background1"/>
          </w:tcPr>
          <w:p w:rsidR="008B6B95" w:rsidRDefault="008B6B95" w:rsidP="0002342D">
            <w:r>
              <w:t xml:space="preserve">Is reflected </w:t>
            </w:r>
          </w:p>
          <w:p w:rsidR="009F647C" w:rsidRDefault="009F647C" w:rsidP="004F0998">
            <w:r>
              <w:t xml:space="preserve">Article </w:t>
            </w:r>
            <w:r w:rsidR="004F0998">
              <w:t>46,47, 48,53,55</w:t>
            </w:r>
            <w:r>
              <w:t xml:space="preserve"> </w:t>
            </w:r>
          </w:p>
        </w:tc>
        <w:tc>
          <w:tcPr>
            <w:tcW w:w="1627" w:type="dxa"/>
            <w:shd w:val="clear" w:color="auto" w:fill="FFFFFF" w:themeFill="background1"/>
          </w:tcPr>
          <w:p w:rsidR="008B6B95" w:rsidRDefault="008B6B95" w:rsidP="0002342D">
            <w:r>
              <w:t xml:space="preserve">Totally </w:t>
            </w:r>
          </w:p>
        </w:tc>
        <w:tc>
          <w:tcPr>
            <w:tcW w:w="1798" w:type="dxa"/>
            <w:shd w:val="clear" w:color="auto" w:fill="FFFFFF" w:themeFill="background1"/>
          </w:tcPr>
          <w:p w:rsidR="008B6B95" w:rsidRDefault="008B6B95" w:rsidP="0002342D">
            <w:r>
              <w:t xml:space="preserve">Is reflected </w:t>
            </w:r>
          </w:p>
        </w:tc>
        <w:tc>
          <w:tcPr>
            <w:tcW w:w="1710" w:type="dxa"/>
            <w:shd w:val="clear" w:color="auto" w:fill="FFFFFF" w:themeFill="background1"/>
          </w:tcPr>
          <w:p w:rsidR="008B6B95" w:rsidRDefault="008B6B95" w:rsidP="0002342D">
            <w:r>
              <w:t xml:space="preserve">Totally </w:t>
            </w:r>
          </w:p>
        </w:tc>
      </w:tr>
      <w:tr w:rsidR="008B6B95" w:rsidTr="008B6B95">
        <w:trPr>
          <w:gridAfter w:val="1"/>
          <w:wAfter w:w="1618" w:type="dxa"/>
        </w:trPr>
        <w:tc>
          <w:tcPr>
            <w:tcW w:w="3190" w:type="dxa"/>
            <w:shd w:val="clear" w:color="auto" w:fill="FFFFFF" w:themeFill="background1"/>
          </w:tcPr>
          <w:p w:rsidR="008B6B95" w:rsidRPr="004C7B18" w:rsidRDefault="008B6B95" w:rsidP="0002342D">
            <w:pPr>
              <w:jc w:val="both"/>
            </w:pPr>
            <w:r>
              <w:t>Provide more freedom of mayors in establishing human resource management standards, including remuneration.</w:t>
            </w:r>
          </w:p>
          <w:p w:rsidR="008B6B95" w:rsidRDefault="008B6B95" w:rsidP="0002342D"/>
        </w:tc>
        <w:tc>
          <w:tcPr>
            <w:tcW w:w="1685" w:type="dxa"/>
            <w:shd w:val="clear" w:color="auto" w:fill="FFFFFF" w:themeFill="background1"/>
          </w:tcPr>
          <w:p w:rsidR="008B6B95" w:rsidRDefault="008B6B95" w:rsidP="0002342D">
            <w:r>
              <w:t xml:space="preserve">Is reflected </w:t>
            </w:r>
          </w:p>
          <w:p w:rsidR="004F0998" w:rsidRDefault="004F0998" w:rsidP="004F0998">
            <w:r>
              <w:t>Article 64</w:t>
            </w:r>
          </w:p>
        </w:tc>
        <w:tc>
          <w:tcPr>
            <w:tcW w:w="1627" w:type="dxa"/>
            <w:shd w:val="clear" w:color="auto" w:fill="FFFFFF" w:themeFill="background1"/>
          </w:tcPr>
          <w:p w:rsidR="008B6B95" w:rsidRDefault="008B6B95" w:rsidP="0002342D">
            <w:r>
              <w:t xml:space="preserve">Totally </w:t>
            </w:r>
          </w:p>
        </w:tc>
        <w:tc>
          <w:tcPr>
            <w:tcW w:w="1798" w:type="dxa"/>
            <w:shd w:val="clear" w:color="auto" w:fill="FFFFFF" w:themeFill="background1"/>
          </w:tcPr>
          <w:p w:rsidR="008B6B95" w:rsidRDefault="008B6B95" w:rsidP="0002342D">
            <w:r>
              <w:t xml:space="preserve">Is reflected </w:t>
            </w:r>
          </w:p>
        </w:tc>
        <w:tc>
          <w:tcPr>
            <w:tcW w:w="1710" w:type="dxa"/>
            <w:shd w:val="clear" w:color="auto" w:fill="FFFFFF" w:themeFill="background1"/>
          </w:tcPr>
          <w:p w:rsidR="008B6B95" w:rsidRDefault="008B6B95" w:rsidP="0002342D">
            <w:r>
              <w:t xml:space="preserve">Totally </w:t>
            </w:r>
          </w:p>
        </w:tc>
      </w:tr>
      <w:tr w:rsidR="008B6B95" w:rsidTr="008B6B95">
        <w:trPr>
          <w:gridAfter w:val="1"/>
          <w:wAfter w:w="1618" w:type="dxa"/>
        </w:trPr>
        <w:tc>
          <w:tcPr>
            <w:tcW w:w="3190" w:type="dxa"/>
            <w:shd w:val="clear" w:color="auto" w:fill="BFBFBF" w:themeFill="background1" w:themeFillShade="BF"/>
          </w:tcPr>
          <w:p w:rsidR="008B6B95" w:rsidRDefault="008B6B95" w:rsidP="0002342D">
            <w:r>
              <w:t>Role of women</w:t>
            </w:r>
          </w:p>
        </w:tc>
        <w:tc>
          <w:tcPr>
            <w:tcW w:w="1685" w:type="dxa"/>
            <w:shd w:val="clear" w:color="auto" w:fill="BFBFBF" w:themeFill="background1" w:themeFillShade="BF"/>
          </w:tcPr>
          <w:p w:rsidR="008B6B95" w:rsidRDefault="008B6B95" w:rsidP="0002342D"/>
        </w:tc>
        <w:tc>
          <w:tcPr>
            <w:tcW w:w="1627" w:type="dxa"/>
            <w:shd w:val="clear" w:color="auto" w:fill="BFBFBF" w:themeFill="background1" w:themeFillShade="BF"/>
          </w:tcPr>
          <w:p w:rsidR="008B6B95" w:rsidRDefault="008B6B95" w:rsidP="0002342D"/>
        </w:tc>
        <w:tc>
          <w:tcPr>
            <w:tcW w:w="1798" w:type="dxa"/>
            <w:shd w:val="clear" w:color="auto" w:fill="BFBFBF" w:themeFill="background1" w:themeFillShade="BF"/>
          </w:tcPr>
          <w:p w:rsidR="008B6B95" w:rsidRDefault="008B6B95" w:rsidP="0002342D"/>
        </w:tc>
        <w:tc>
          <w:tcPr>
            <w:tcW w:w="1710" w:type="dxa"/>
            <w:shd w:val="clear" w:color="auto" w:fill="BFBFBF" w:themeFill="background1" w:themeFillShade="BF"/>
          </w:tcPr>
          <w:p w:rsidR="008B6B95" w:rsidRDefault="008B6B95" w:rsidP="0002342D"/>
        </w:tc>
      </w:tr>
      <w:tr w:rsidR="008B6B95" w:rsidTr="008B6B95">
        <w:trPr>
          <w:gridAfter w:val="1"/>
          <w:wAfter w:w="1618" w:type="dxa"/>
        </w:trPr>
        <w:tc>
          <w:tcPr>
            <w:tcW w:w="3190" w:type="dxa"/>
            <w:shd w:val="clear" w:color="auto" w:fill="FFFFFF" w:themeFill="background1"/>
          </w:tcPr>
          <w:p w:rsidR="008B6B95" w:rsidRDefault="008B6B95" w:rsidP="0002342D">
            <w:r>
              <w:t>S</w:t>
            </w:r>
            <w:r w:rsidRPr="00DB1A86">
              <w:t>trengthen the role of women in politics at local level</w:t>
            </w:r>
          </w:p>
        </w:tc>
        <w:tc>
          <w:tcPr>
            <w:tcW w:w="1685" w:type="dxa"/>
            <w:shd w:val="clear" w:color="auto" w:fill="FFFFFF" w:themeFill="background1"/>
          </w:tcPr>
          <w:p w:rsidR="008B6B95" w:rsidRDefault="008B6B95" w:rsidP="0002342D">
            <w:r>
              <w:t xml:space="preserve">Is reflected </w:t>
            </w:r>
            <w:r w:rsidR="004F0998">
              <w:t xml:space="preserve">Article 3 understandable by the context   </w:t>
            </w:r>
          </w:p>
        </w:tc>
        <w:tc>
          <w:tcPr>
            <w:tcW w:w="1627" w:type="dxa"/>
            <w:shd w:val="clear" w:color="auto" w:fill="FFFFFF" w:themeFill="background1"/>
          </w:tcPr>
          <w:p w:rsidR="008B6B95" w:rsidRDefault="008B6B95" w:rsidP="008B6B95">
            <w:r>
              <w:t xml:space="preserve">Not clearly, but is understandable by the context   </w:t>
            </w:r>
          </w:p>
        </w:tc>
        <w:tc>
          <w:tcPr>
            <w:tcW w:w="1798" w:type="dxa"/>
            <w:shd w:val="clear" w:color="auto" w:fill="FFFFFF" w:themeFill="background1"/>
          </w:tcPr>
          <w:p w:rsidR="008B6B95" w:rsidRDefault="008B6B95" w:rsidP="0002342D">
            <w:r>
              <w:t xml:space="preserve">Is reflected </w:t>
            </w:r>
          </w:p>
        </w:tc>
        <w:tc>
          <w:tcPr>
            <w:tcW w:w="1710" w:type="dxa"/>
            <w:shd w:val="clear" w:color="auto" w:fill="FFFFFF" w:themeFill="background1"/>
          </w:tcPr>
          <w:p w:rsidR="008B6B95" w:rsidRDefault="008B6B95" w:rsidP="0002342D">
            <w:r>
              <w:t xml:space="preserve">Not clearly, but is understandable by the context   </w:t>
            </w:r>
          </w:p>
        </w:tc>
      </w:tr>
      <w:tr w:rsidR="008B6B95" w:rsidTr="008B6B95">
        <w:trPr>
          <w:gridAfter w:val="1"/>
          <w:wAfter w:w="1618" w:type="dxa"/>
        </w:trPr>
        <w:tc>
          <w:tcPr>
            <w:tcW w:w="3190" w:type="dxa"/>
            <w:shd w:val="clear" w:color="auto" w:fill="FFFFFF" w:themeFill="background1"/>
          </w:tcPr>
          <w:p w:rsidR="008B6B95" w:rsidRDefault="008B6B95" w:rsidP="0002342D">
            <w:r>
              <w:t>I</w:t>
            </w:r>
            <w:r w:rsidRPr="00DB1A86">
              <w:t>ncreased representation of women in local elected structures (local councils, village structures, etc.)</w:t>
            </w:r>
          </w:p>
        </w:tc>
        <w:tc>
          <w:tcPr>
            <w:tcW w:w="1685" w:type="dxa"/>
            <w:shd w:val="clear" w:color="auto" w:fill="FFFFFF" w:themeFill="background1"/>
          </w:tcPr>
          <w:p w:rsidR="008B6B95" w:rsidRDefault="008B6B95" w:rsidP="0002342D">
            <w:r>
              <w:t xml:space="preserve">Is reflected </w:t>
            </w:r>
          </w:p>
          <w:p w:rsidR="004F0998" w:rsidRDefault="004F0998" w:rsidP="0002342D">
            <w:r>
              <w:t xml:space="preserve">understandable by the context   </w:t>
            </w:r>
          </w:p>
        </w:tc>
        <w:tc>
          <w:tcPr>
            <w:tcW w:w="1627" w:type="dxa"/>
            <w:shd w:val="clear" w:color="auto" w:fill="FFFFFF" w:themeFill="background1"/>
          </w:tcPr>
          <w:p w:rsidR="008B6B95" w:rsidRDefault="008B6B95" w:rsidP="0002342D"/>
        </w:tc>
        <w:tc>
          <w:tcPr>
            <w:tcW w:w="1798" w:type="dxa"/>
            <w:shd w:val="clear" w:color="auto" w:fill="FFFFFF" w:themeFill="background1"/>
          </w:tcPr>
          <w:p w:rsidR="008B6B95" w:rsidRDefault="008B6B95" w:rsidP="0002342D">
            <w:r>
              <w:t>Is reflected</w:t>
            </w:r>
          </w:p>
        </w:tc>
        <w:tc>
          <w:tcPr>
            <w:tcW w:w="1710" w:type="dxa"/>
            <w:shd w:val="clear" w:color="auto" w:fill="FFFFFF" w:themeFill="background1"/>
          </w:tcPr>
          <w:p w:rsidR="008B6B95" w:rsidRDefault="008B6B95" w:rsidP="0002342D"/>
          <w:p w:rsidR="008B6B95" w:rsidRDefault="008B6B95" w:rsidP="0002342D"/>
        </w:tc>
      </w:tr>
      <w:tr w:rsidR="008B6B95" w:rsidTr="008B6B95">
        <w:trPr>
          <w:gridAfter w:val="1"/>
          <w:wAfter w:w="1618" w:type="dxa"/>
        </w:trPr>
        <w:tc>
          <w:tcPr>
            <w:tcW w:w="3190" w:type="dxa"/>
            <w:shd w:val="clear" w:color="auto" w:fill="FFFFFF" w:themeFill="background1"/>
          </w:tcPr>
          <w:p w:rsidR="008B6B95" w:rsidRDefault="008B6B95" w:rsidP="0002342D">
            <w:r>
              <w:t>Gender issues</w:t>
            </w:r>
          </w:p>
        </w:tc>
        <w:tc>
          <w:tcPr>
            <w:tcW w:w="1685" w:type="dxa"/>
            <w:shd w:val="clear" w:color="auto" w:fill="FFFFFF" w:themeFill="background1"/>
          </w:tcPr>
          <w:p w:rsidR="008B6B95" w:rsidRDefault="008B6B95" w:rsidP="0002342D">
            <w:r>
              <w:t xml:space="preserve">Is reflected </w:t>
            </w:r>
          </w:p>
          <w:p w:rsidR="004F0998" w:rsidRDefault="004F0998" w:rsidP="0002342D">
            <w:r>
              <w:t xml:space="preserve">Article 3 understandable by the context   </w:t>
            </w:r>
          </w:p>
        </w:tc>
        <w:tc>
          <w:tcPr>
            <w:tcW w:w="1627" w:type="dxa"/>
            <w:shd w:val="clear" w:color="auto" w:fill="FFFFFF" w:themeFill="background1"/>
          </w:tcPr>
          <w:p w:rsidR="008B6B95" w:rsidRDefault="008B6B95" w:rsidP="0002342D">
            <w:r>
              <w:t xml:space="preserve">Not clearly, but is understandable by the context   </w:t>
            </w:r>
          </w:p>
        </w:tc>
        <w:tc>
          <w:tcPr>
            <w:tcW w:w="1798" w:type="dxa"/>
            <w:shd w:val="clear" w:color="auto" w:fill="FFFFFF" w:themeFill="background1"/>
          </w:tcPr>
          <w:p w:rsidR="008B6B95" w:rsidRDefault="008B6B95" w:rsidP="0002342D">
            <w:r>
              <w:t xml:space="preserve">Is reflected </w:t>
            </w:r>
          </w:p>
        </w:tc>
        <w:tc>
          <w:tcPr>
            <w:tcW w:w="1710" w:type="dxa"/>
            <w:shd w:val="clear" w:color="auto" w:fill="FFFFFF" w:themeFill="background1"/>
          </w:tcPr>
          <w:p w:rsidR="008B6B95" w:rsidRDefault="008B6B95" w:rsidP="0002342D">
            <w:r>
              <w:t xml:space="preserve">Not clearly, but is understandable by the context   </w:t>
            </w:r>
          </w:p>
        </w:tc>
      </w:tr>
      <w:tr w:rsidR="001C6EF7" w:rsidTr="001C6EF7">
        <w:trPr>
          <w:gridAfter w:val="1"/>
          <w:wAfter w:w="1618" w:type="dxa"/>
        </w:trPr>
        <w:tc>
          <w:tcPr>
            <w:tcW w:w="3190" w:type="dxa"/>
            <w:shd w:val="clear" w:color="auto" w:fill="FDE9D9" w:themeFill="accent6" w:themeFillTint="33"/>
          </w:tcPr>
          <w:p w:rsidR="001C6EF7" w:rsidRPr="00E76296" w:rsidRDefault="001C6EF7" w:rsidP="0002342D">
            <w:r>
              <w:t xml:space="preserve">Other recommendations </w:t>
            </w:r>
          </w:p>
        </w:tc>
        <w:tc>
          <w:tcPr>
            <w:tcW w:w="1685" w:type="dxa"/>
            <w:shd w:val="clear" w:color="auto" w:fill="FDE9D9" w:themeFill="accent6" w:themeFillTint="33"/>
          </w:tcPr>
          <w:p w:rsidR="001C6EF7" w:rsidRDefault="001C6EF7" w:rsidP="0002342D"/>
        </w:tc>
        <w:tc>
          <w:tcPr>
            <w:tcW w:w="1627" w:type="dxa"/>
            <w:shd w:val="clear" w:color="auto" w:fill="FDE9D9" w:themeFill="accent6" w:themeFillTint="33"/>
          </w:tcPr>
          <w:p w:rsidR="001C6EF7" w:rsidRPr="00033EE7" w:rsidRDefault="001C6EF7"/>
        </w:tc>
        <w:tc>
          <w:tcPr>
            <w:tcW w:w="1798" w:type="dxa"/>
            <w:shd w:val="clear" w:color="auto" w:fill="FDE9D9" w:themeFill="accent6" w:themeFillTint="33"/>
          </w:tcPr>
          <w:p w:rsidR="001C6EF7" w:rsidRPr="00033EE7" w:rsidRDefault="001C6EF7"/>
        </w:tc>
        <w:tc>
          <w:tcPr>
            <w:tcW w:w="1710" w:type="dxa"/>
            <w:shd w:val="clear" w:color="auto" w:fill="FDE9D9" w:themeFill="accent6" w:themeFillTint="33"/>
          </w:tcPr>
          <w:p w:rsidR="001C6EF7" w:rsidRPr="00033EE7" w:rsidRDefault="001C6EF7"/>
        </w:tc>
      </w:tr>
      <w:tr w:rsidR="008B6B95" w:rsidTr="008B6B95">
        <w:trPr>
          <w:gridAfter w:val="1"/>
          <w:wAfter w:w="1618" w:type="dxa"/>
        </w:trPr>
        <w:tc>
          <w:tcPr>
            <w:tcW w:w="3190" w:type="dxa"/>
            <w:shd w:val="clear" w:color="auto" w:fill="FFFFFF" w:themeFill="background1"/>
          </w:tcPr>
          <w:p w:rsidR="008B6B95" w:rsidRDefault="008B6B95" w:rsidP="0002342D">
            <w:r w:rsidRPr="00E76296">
              <w:t xml:space="preserve">Revision of the role of </w:t>
            </w:r>
            <w:proofErr w:type="spellStart"/>
            <w:r w:rsidRPr="00E76296">
              <w:t>Qarks</w:t>
            </w:r>
            <w:proofErr w:type="spellEnd"/>
            <w:r w:rsidRPr="00E76296">
              <w:t xml:space="preserve">, </w:t>
            </w:r>
            <w:r w:rsidRPr="008B6B95">
              <w:t>There is much un</w:t>
            </w:r>
            <w:r w:rsidR="009F647C">
              <w:t xml:space="preserve"> </w:t>
            </w:r>
            <w:r w:rsidRPr="008B6B95">
              <w:t xml:space="preserve">clarity on the functioning of </w:t>
            </w:r>
            <w:proofErr w:type="spellStart"/>
            <w:r w:rsidRPr="008B6B95">
              <w:t>Qark</w:t>
            </w:r>
            <w:proofErr w:type="spellEnd"/>
          </w:p>
        </w:tc>
        <w:tc>
          <w:tcPr>
            <w:tcW w:w="1685" w:type="dxa"/>
            <w:shd w:val="clear" w:color="auto" w:fill="FFFFFF" w:themeFill="background1"/>
          </w:tcPr>
          <w:p w:rsidR="008B6B95" w:rsidRDefault="008B6B95" w:rsidP="0002342D">
            <w:r>
              <w:t xml:space="preserve">Not reflected </w:t>
            </w:r>
          </w:p>
        </w:tc>
        <w:tc>
          <w:tcPr>
            <w:tcW w:w="1627" w:type="dxa"/>
            <w:shd w:val="clear" w:color="auto" w:fill="FFFFFF" w:themeFill="background1"/>
          </w:tcPr>
          <w:p w:rsidR="008B6B95" w:rsidRDefault="008B6B95">
            <w:r w:rsidRPr="00033EE7">
              <w:t xml:space="preserve">Not reflected </w:t>
            </w:r>
          </w:p>
        </w:tc>
        <w:tc>
          <w:tcPr>
            <w:tcW w:w="1798" w:type="dxa"/>
            <w:shd w:val="clear" w:color="auto" w:fill="FFFFFF" w:themeFill="background1"/>
          </w:tcPr>
          <w:p w:rsidR="008B6B95" w:rsidRDefault="008B6B95">
            <w:r w:rsidRPr="00033EE7">
              <w:t xml:space="preserve">Not reflected </w:t>
            </w:r>
          </w:p>
        </w:tc>
        <w:tc>
          <w:tcPr>
            <w:tcW w:w="1710" w:type="dxa"/>
            <w:shd w:val="clear" w:color="auto" w:fill="FFFFFF" w:themeFill="background1"/>
          </w:tcPr>
          <w:p w:rsidR="008B6B95" w:rsidRDefault="008B6B95">
            <w:r w:rsidRPr="00033EE7">
              <w:t xml:space="preserve">Not reflected </w:t>
            </w:r>
          </w:p>
        </w:tc>
      </w:tr>
      <w:tr w:rsidR="008B6B95" w:rsidTr="008B6B95">
        <w:trPr>
          <w:gridAfter w:val="1"/>
          <w:wAfter w:w="1618" w:type="dxa"/>
        </w:trPr>
        <w:tc>
          <w:tcPr>
            <w:tcW w:w="3190" w:type="dxa"/>
            <w:shd w:val="clear" w:color="auto" w:fill="auto"/>
          </w:tcPr>
          <w:p w:rsidR="008B6B95" w:rsidRPr="008B6B95" w:rsidRDefault="008B6B95" w:rsidP="008B6B95">
            <w:r w:rsidRPr="008B6B95">
              <w:lastRenderedPageBreak/>
              <w:t>Functions related to education, health care and some other sectors should give more authority to the mayor (such as appointing directors of schools, etc.) or be entirely transferred to local government.</w:t>
            </w:r>
          </w:p>
        </w:tc>
        <w:tc>
          <w:tcPr>
            <w:tcW w:w="1685" w:type="dxa"/>
            <w:shd w:val="clear" w:color="auto" w:fill="FFFFFF" w:themeFill="background1"/>
          </w:tcPr>
          <w:p w:rsidR="008B6B95" w:rsidRDefault="008B6B95" w:rsidP="0002342D">
            <w:r>
              <w:t xml:space="preserve">Is reflected </w:t>
            </w:r>
          </w:p>
          <w:p w:rsidR="004F0998" w:rsidRPr="004F0998" w:rsidRDefault="004F0998" w:rsidP="0002342D">
            <w:pPr>
              <w:rPr>
                <w:b/>
              </w:rPr>
            </w:pPr>
            <w:r>
              <w:t>Article 64</w:t>
            </w:r>
          </w:p>
        </w:tc>
        <w:tc>
          <w:tcPr>
            <w:tcW w:w="1627" w:type="dxa"/>
            <w:shd w:val="clear" w:color="auto" w:fill="FFFFFF" w:themeFill="background1"/>
          </w:tcPr>
          <w:p w:rsidR="008B6B95" w:rsidRDefault="008B6B95" w:rsidP="0002342D">
            <w:r>
              <w:t>Totally</w:t>
            </w:r>
          </w:p>
        </w:tc>
        <w:tc>
          <w:tcPr>
            <w:tcW w:w="1798" w:type="dxa"/>
            <w:shd w:val="clear" w:color="auto" w:fill="FFFFFF" w:themeFill="background1"/>
          </w:tcPr>
          <w:p w:rsidR="008B6B95" w:rsidRDefault="008B6B95" w:rsidP="0002342D">
            <w:r>
              <w:t>Is reflected</w:t>
            </w:r>
          </w:p>
        </w:tc>
        <w:tc>
          <w:tcPr>
            <w:tcW w:w="1710" w:type="dxa"/>
            <w:shd w:val="clear" w:color="auto" w:fill="FFFFFF" w:themeFill="background1"/>
          </w:tcPr>
          <w:p w:rsidR="008B6B95" w:rsidRDefault="008B6B95" w:rsidP="0002342D">
            <w:r>
              <w:t xml:space="preserve">Is reflected </w:t>
            </w:r>
          </w:p>
        </w:tc>
      </w:tr>
    </w:tbl>
    <w:p w:rsidR="004F5FE3" w:rsidRPr="004F5FE3" w:rsidRDefault="004F5FE3" w:rsidP="004F5FE3">
      <w:pPr>
        <w:pStyle w:val="ListParagraph"/>
        <w:rPr>
          <w:rFonts w:ascii="Times New Roman" w:hAnsi="Times New Roman" w:cs="Times New Roman"/>
          <w:sz w:val="24"/>
          <w:szCs w:val="24"/>
        </w:rPr>
      </w:pPr>
    </w:p>
    <w:p w:rsidR="004F5FE3" w:rsidRDefault="004F5FE3"/>
    <w:p w:rsidR="004F5FE3" w:rsidRDefault="004F5FE3"/>
    <w:sectPr w:rsidR="004F5F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AF" w:rsidRDefault="001457AF" w:rsidP="005F0BD3">
      <w:pPr>
        <w:spacing w:after="0" w:line="240" w:lineRule="auto"/>
      </w:pPr>
      <w:r>
        <w:separator/>
      </w:r>
    </w:p>
  </w:endnote>
  <w:endnote w:type="continuationSeparator" w:id="0">
    <w:p w:rsidR="001457AF" w:rsidRDefault="001457AF" w:rsidP="005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D3" w:rsidRPr="005F0BD3" w:rsidRDefault="005F0BD3" w:rsidP="005F0BD3">
    <w:pPr>
      <w:jc w:val="center"/>
      <w:outlineLvl w:val="0"/>
      <w:rPr>
        <w:rFonts w:cs="Arial"/>
        <w:i/>
        <w:noProof/>
        <w:sz w:val="16"/>
        <w:szCs w:val="16"/>
        <w:lang w:val="en-GB"/>
      </w:rPr>
    </w:pPr>
    <w:r w:rsidRPr="00167287">
      <w:rPr>
        <w:rFonts w:cs="Arial"/>
        <w:i/>
        <w:noProof/>
        <w:sz w:val="16"/>
        <w:szCs w:val="16"/>
        <w:lang w:val="en-GB"/>
      </w:rPr>
      <w:t xml:space="preserve">Adresa: </w:t>
    </w:r>
    <w:r>
      <w:rPr>
        <w:rFonts w:cs="Arial"/>
        <w:i/>
        <w:sz w:val="16"/>
        <w:szCs w:val="16"/>
        <w:lang w:val="it-IT"/>
      </w:rPr>
      <w:t xml:space="preserve">Rruga “Ismail Qemali”, Pall.7/1, Apt. 6/b, Shk. 2, </w:t>
    </w:r>
    <w:r w:rsidRPr="00167287">
      <w:rPr>
        <w:rFonts w:cs="Arial"/>
        <w:i/>
        <w:sz w:val="16"/>
        <w:szCs w:val="16"/>
        <w:lang w:val="it-IT"/>
      </w:rPr>
      <w:t>tel</w:t>
    </w:r>
    <w:r>
      <w:rPr>
        <w:rFonts w:cs="Arial"/>
        <w:i/>
        <w:sz w:val="16"/>
        <w:szCs w:val="16"/>
        <w:lang w:val="it-IT"/>
      </w:rPr>
      <w:t>/fax. 04  2253 671</w:t>
    </w:r>
    <w:r w:rsidRPr="00167287">
      <w:rPr>
        <w:rFonts w:cs="Arial"/>
        <w:i/>
        <w:sz w:val="16"/>
        <w:szCs w:val="16"/>
        <w:lang w:val="it-IT"/>
      </w:rPr>
      <w:t xml:space="preserve"> e-mail: </w:t>
    </w:r>
    <w:hyperlink r:id="rId1" w:history="1">
      <w:r w:rsidRPr="0030563E">
        <w:rPr>
          <w:rStyle w:val="Hyperlink"/>
          <w:rFonts w:cs="Arial"/>
          <w:i/>
          <w:sz w:val="16"/>
          <w:lang w:val="it-IT"/>
        </w:rPr>
        <w:t>institutip3@gmail.com</w:t>
      </w:r>
    </w:hyperlink>
    <w:r w:rsidRPr="00167287">
      <w:rPr>
        <w:rFonts w:cs="Arial"/>
        <w:i/>
        <w:sz w:val="16"/>
        <w:szCs w:val="16"/>
        <w:lang w:val="it-IT"/>
      </w:rPr>
      <w:t xml:space="preserve">, </w:t>
    </w:r>
    <w:r>
      <w:rPr>
        <w:rFonts w:cs="Arial"/>
        <w:i/>
        <w:sz w:val="16"/>
        <w:szCs w:val="16"/>
        <w:lang w:val="it-IT"/>
      </w:rPr>
      <w:t xml:space="preserve">website: </w:t>
    </w:r>
    <w:hyperlink r:id="rId2" w:history="1">
      <w:r w:rsidRPr="0030563E">
        <w:rPr>
          <w:rStyle w:val="Hyperlink"/>
          <w:rFonts w:cs="Arial"/>
          <w:i/>
          <w:sz w:val="16"/>
          <w:szCs w:val="16"/>
          <w:lang w:val="it-IT"/>
        </w:rPr>
        <w:t>www.InstitutIP3.com</w:t>
      </w:r>
    </w:hyperlink>
    <w:r>
      <w:rPr>
        <w:rFonts w:cs="Arial"/>
        <w:i/>
        <w:sz w:val="16"/>
        <w:szCs w:val="16"/>
        <w:lang w:val="it-IT"/>
      </w:rPr>
      <w:t xml:space="preserve"> , </w:t>
    </w:r>
    <w:r w:rsidRPr="00167287">
      <w:rPr>
        <w:rFonts w:cs="Arial"/>
        <w:i/>
        <w:noProof/>
        <w:sz w:val="16"/>
        <w:szCs w:val="16"/>
        <w:lang w:val="en-GB"/>
      </w:rPr>
      <w:t>Tiranë</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AF" w:rsidRDefault="001457AF" w:rsidP="005F0BD3">
      <w:pPr>
        <w:spacing w:after="0" w:line="240" w:lineRule="auto"/>
      </w:pPr>
      <w:r>
        <w:separator/>
      </w:r>
    </w:p>
  </w:footnote>
  <w:footnote w:type="continuationSeparator" w:id="0">
    <w:p w:rsidR="001457AF" w:rsidRDefault="001457AF" w:rsidP="005F0B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D3" w:rsidRPr="00172E8E" w:rsidRDefault="005F0BD3" w:rsidP="00172E8E">
    <w:pPr>
      <w:pBdr>
        <w:bottom w:val="single" w:sz="12" w:space="1" w:color="auto"/>
      </w:pBdr>
      <w:rPr>
        <w:rFonts w:ascii="Cambria" w:hAnsi="Cambria" w:cs="Cambria"/>
        <w:b/>
        <w:noProof/>
        <w:lang w:val="en-GB"/>
      </w:rPr>
    </w:pPr>
    <w:r>
      <w:rPr>
        <w:rFonts w:ascii="Calibri" w:hAnsi="Calibri"/>
        <w:noProof/>
      </w:rPr>
      <w:drawing>
        <wp:inline distT="0" distB="0" distL="0" distR="0" wp14:anchorId="66CBCD90" wp14:editId="3399E8CD">
          <wp:extent cx="857250" cy="962025"/>
          <wp:effectExtent l="19050" t="0" r="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857250" cy="962025"/>
                  </a:xfrm>
                  <a:prstGeom prst="rect">
                    <a:avLst/>
                  </a:prstGeom>
                  <a:noFill/>
                  <a:ln w="9525">
                    <a:noFill/>
                    <a:miter lim="800000"/>
                    <a:headEnd/>
                    <a:tailEnd/>
                  </a:ln>
                </pic:spPr>
              </pic:pic>
            </a:graphicData>
          </a:graphic>
        </wp:inline>
      </w:drawing>
    </w:r>
    <w:r>
      <w:rPr>
        <w:rFonts w:ascii="Cambria" w:hAnsi="Cambria" w:cs="Cambria"/>
        <w:b/>
        <w:noProof/>
      </w:rPr>
      <w:drawing>
        <wp:inline distT="0" distB="0" distL="0" distR="0" wp14:anchorId="3284D1FF" wp14:editId="2C78EF17">
          <wp:extent cx="2286000" cy="571500"/>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28600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12DE"/>
    <w:multiLevelType w:val="hybridMultilevel"/>
    <w:tmpl w:val="9E26B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157918"/>
    <w:multiLevelType w:val="hybridMultilevel"/>
    <w:tmpl w:val="AA56332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385B2E"/>
    <w:multiLevelType w:val="hybridMultilevel"/>
    <w:tmpl w:val="CCAA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619A2"/>
    <w:multiLevelType w:val="hybridMultilevel"/>
    <w:tmpl w:val="1568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425DC"/>
    <w:multiLevelType w:val="hybridMultilevel"/>
    <w:tmpl w:val="0F381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647CC5"/>
    <w:multiLevelType w:val="hybridMultilevel"/>
    <w:tmpl w:val="DF48503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0394F51"/>
    <w:multiLevelType w:val="hybridMultilevel"/>
    <w:tmpl w:val="6556F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580445"/>
    <w:multiLevelType w:val="hybridMultilevel"/>
    <w:tmpl w:val="F79847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94115C"/>
    <w:multiLevelType w:val="hybridMultilevel"/>
    <w:tmpl w:val="065EC2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6"/>
  </w:num>
  <w:num w:numId="4">
    <w:abstractNumId w:val="0"/>
  </w:num>
  <w:num w:numId="5">
    <w:abstractNumId w:val="7"/>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90"/>
    <w:rsid w:val="000A121A"/>
    <w:rsid w:val="001457AF"/>
    <w:rsid w:val="00172E8E"/>
    <w:rsid w:val="00176E3C"/>
    <w:rsid w:val="001A1EE2"/>
    <w:rsid w:val="001C6EF7"/>
    <w:rsid w:val="002B61DC"/>
    <w:rsid w:val="00340490"/>
    <w:rsid w:val="00450E91"/>
    <w:rsid w:val="004F0998"/>
    <w:rsid w:val="004F5FE3"/>
    <w:rsid w:val="00532702"/>
    <w:rsid w:val="005844DD"/>
    <w:rsid w:val="005A5BA4"/>
    <w:rsid w:val="005E50D7"/>
    <w:rsid w:val="005F0BD3"/>
    <w:rsid w:val="005F26F0"/>
    <w:rsid w:val="00746DD7"/>
    <w:rsid w:val="008B6B95"/>
    <w:rsid w:val="008D0E7E"/>
    <w:rsid w:val="009F647C"/>
    <w:rsid w:val="00B11F02"/>
    <w:rsid w:val="00BB4373"/>
    <w:rsid w:val="00BD2C8D"/>
    <w:rsid w:val="00BE036A"/>
    <w:rsid w:val="00C21692"/>
    <w:rsid w:val="00C5539A"/>
    <w:rsid w:val="00C776AB"/>
    <w:rsid w:val="00E02BDB"/>
    <w:rsid w:val="00E15F52"/>
    <w:rsid w:val="00F128E6"/>
    <w:rsid w:val="00F62A56"/>
    <w:rsid w:val="00F8580D"/>
    <w:rsid w:val="00FB0EC9"/>
    <w:rsid w:val="00FB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E3"/>
    <w:pPr>
      <w:ind w:left="720"/>
      <w:contextualSpacing/>
    </w:pPr>
  </w:style>
  <w:style w:type="paragraph" w:styleId="Header">
    <w:name w:val="header"/>
    <w:basedOn w:val="Normal"/>
    <w:link w:val="HeaderChar"/>
    <w:uiPriority w:val="99"/>
    <w:unhideWhenUsed/>
    <w:rsid w:val="005F0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D3"/>
  </w:style>
  <w:style w:type="paragraph" w:styleId="Footer">
    <w:name w:val="footer"/>
    <w:basedOn w:val="Normal"/>
    <w:link w:val="FooterChar"/>
    <w:uiPriority w:val="99"/>
    <w:unhideWhenUsed/>
    <w:rsid w:val="005F0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D3"/>
  </w:style>
  <w:style w:type="character" w:styleId="Hyperlink">
    <w:name w:val="Hyperlink"/>
    <w:basedOn w:val="DefaultParagraphFont"/>
    <w:uiPriority w:val="99"/>
    <w:unhideWhenUsed/>
    <w:rsid w:val="005F0BD3"/>
    <w:rPr>
      <w:color w:val="0000FF"/>
      <w:u w:val="single"/>
    </w:rPr>
  </w:style>
  <w:style w:type="paragraph" w:styleId="BalloonText">
    <w:name w:val="Balloon Text"/>
    <w:basedOn w:val="Normal"/>
    <w:link w:val="BalloonTextChar"/>
    <w:uiPriority w:val="99"/>
    <w:semiHidden/>
    <w:unhideWhenUsed/>
    <w:rsid w:val="005F0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D3"/>
    <w:rPr>
      <w:rFonts w:ascii="Tahoma" w:hAnsi="Tahoma" w:cs="Tahoma"/>
      <w:sz w:val="16"/>
      <w:szCs w:val="16"/>
    </w:rPr>
  </w:style>
  <w:style w:type="table" w:styleId="TableGrid">
    <w:name w:val="Table Grid"/>
    <w:basedOn w:val="TableNormal"/>
    <w:uiPriority w:val="59"/>
    <w:rsid w:val="005E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E50D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E50D7"/>
    <w:rPr>
      <w:rFonts w:ascii="Cambria" w:eastAsia="Times New Roman" w:hAnsi="Cambria" w:cs="Times New Roman"/>
      <w:i/>
      <w:iCs/>
      <w:color w:val="4F81BD"/>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E3"/>
    <w:pPr>
      <w:ind w:left="720"/>
      <w:contextualSpacing/>
    </w:pPr>
  </w:style>
  <w:style w:type="paragraph" w:styleId="Header">
    <w:name w:val="header"/>
    <w:basedOn w:val="Normal"/>
    <w:link w:val="HeaderChar"/>
    <w:uiPriority w:val="99"/>
    <w:unhideWhenUsed/>
    <w:rsid w:val="005F0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D3"/>
  </w:style>
  <w:style w:type="paragraph" w:styleId="Footer">
    <w:name w:val="footer"/>
    <w:basedOn w:val="Normal"/>
    <w:link w:val="FooterChar"/>
    <w:uiPriority w:val="99"/>
    <w:unhideWhenUsed/>
    <w:rsid w:val="005F0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D3"/>
  </w:style>
  <w:style w:type="character" w:styleId="Hyperlink">
    <w:name w:val="Hyperlink"/>
    <w:basedOn w:val="DefaultParagraphFont"/>
    <w:uiPriority w:val="99"/>
    <w:unhideWhenUsed/>
    <w:rsid w:val="005F0BD3"/>
    <w:rPr>
      <w:color w:val="0000FF"/>
      <w:u w:val="single"/>
    </w:rPr>
  </w:style>
  <w:style w:type="paragraph" w:styleId="BalloonText">
    <w:name w:val="Balloon Text"/>
    <w:basedOn w:val="Normal"/>
    <w:link w:val="BalloonTextChar"/>
    <w:uiPriority w:val="99"/>
    <w:semiHidden/>
    <w:unhideWhenUsed/>
    <w:rsid w:val="005F0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D3"/>
    <w:rPr>
      <w:rFonts w:ascii="Tahoma" w:hAnsi="Tahoma" w:cs="Tahoma"/>
      <w:sz w:val="16"/>
      <w:szCs w:val="16"/>
    </w:rPr>
  </w:style>
  <w:style w:type="table" w:styleId="TableGrid">
    <w:name w:val="Table Grid"/>
    <w:basedOn w:val="TableNormal"/>
    <w:uiPriority w:val="59"/>
    <w:rsid w:val="005E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E50D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E50D7"/>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stitutip3@gmail.com" TargetMode="External"/><Relationship Id="rId2" Type="http://schemas.openxmlformats.org/officeDocument/2006/relationships/hyperlink" Target="http://www.InstitutIP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1493</Words>
  <Characters>8516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2015-10-05T13:19:00Z</cp:lastPrinted>
  <dcterms:created xsi:type="dcterms:W3CDTF">2015-10-05T13:22:00Z</dcterms:created>
  <dcterms:modified xsi:type="dcterms:W3CDTF">2015-10-05T13:22:00Z</dcterms:modified>
</cp:coreProperties>
</file>